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Ablehnungsbescheid RheinMain BKK</w:t>
      </w:r>
    </w:p>
    <w:p>
      <w:pPr>
        <w:pStyle w:val="Heading2"/>
      </w:pPr>
      <w:r>
        <w:rPr>
          <w:rFonts w:ascii="Times New Roman" w:hAnsi="Times New Roman"/>
        </w:rPr>
        <w:t>1. Entscheidung</w:t>
      </w:r>
    </w:p>
    <w:p>
      <w:pPr>
        <w:jc w:val="left"/>
      </w:pPr>
      <w:r>
        <w:t>Die Kostenübernahme für Neravexor wird abgelehnt. Die beantragte Behandlung sei nicht Bestandteil der vertragsärztlichen Versorgung für die vorliegende Indikation und erfülle nach MD-Bewertung nicht die Voraussetzungen einer ausnahmsweisen Leistung.</w:t>
      </w:r>
    </w:p>
    <w:p>
      <w:pPr>
        <w:pStyle w:val="Heading2"/>
      </w:pPr>
      <w:r>
        <w:rPr>
          <w:rFonts w:ascii="Times New Roman" w:hAnsi="Times New Roman"/>
        </w:rPr>
        <w:t>2. Begründung</w:t>
      </w:r>
    </w:p>
    <w:p>
      <w:pPr>
        <w:jc w:val="left"/>
      </w:pPr>
      <w:r>
        <w:t>Die Kasse verweist auf fehlende Zulassung, fehlende G-BA-Empfehlung, nicht ausreichende Evidenz und Wirtschaftlichkeit. Sie bietet eine erneute Beratung zu symptomatischer Therapie, Physiotherapie und Rehabilitation an.</w:t>
      </w:r>
    </w:p>
    <w:p>
      <w:pPr>
        <w:pStyle w:val="Heading2"/>
      </w:pPr>
      <w:r>
        <w:rPr>
          <w:rFonts w:ascii="Times New Roman" w:hAnsi="Times New Roman"/>
        </w:rPr>
        <w:t>3. Frist</w:t>
      </w:r>
    </w:p>
    <w:p>
      <w:pPr>
        <w:jc w:val="left"/>
      </w:pPr>
      <w:r>
        <w:t>Bescheid vom 24.06.2026, Zugang 26.06.2026. Widerspruchsfrist 26.07.2026. Wegen Behandlungsslot am 18.07.2026 ist Eilrechtsschutz vorher erforderlich.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