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HGB - Neuer § 33a Pflichtpostfach</w:t>
      </w:r>
    </w:p>
    <w:p>
      <w:pPr>
        <w:jc w:val="left"/>
      </w:pPr>
      <w:r>
        <w:t>Auszug aus dem Handelsgesetzbuch nach der vorgeschlagenen Änderung in Artikel 2 PflPostG-Entwurf.</w:t>
      </w:r>
    </w:p>
    <w:p>
      <w:pPr>
        <w:pStyle w:val="Heading2"/>
      </w:pPr>
      <w:r>
        <w:rPr>
          <w:rFonts w:ascii="Times New Roman" w:hAnsi="Times New Roman"/>
        </w:rPr>
        <w:t>Geltende Fassung um § 33</w:t>
      </w:r>
    </w:p>
    <w:p>
      <w:pPr>
        <w:jc w:val="left"/>
      </w:pPr>
      <w:r>
        <w:t>Der Bestandstext der §§ 8 bis 33 HGB (Handelsregister) bleibt unverändert. Die hier vorgeschlagene Änderung fügt zwischen § 33 und § 34 einen neuen § 33a ein.</w:t>
      </w:r>
    </w:p>
    <w:p>
      <w:pPr>
        <w:pStyle w:val="Heading2"/>
      </w:pPr>
      <w:r>
        <w:rPr>
          <w:rFonts w:ascii="Times New Roman" w:hAnsi="Times New Roman"/>
        </w:rPr>
        <w:t>Vorgeschlagene Fassung § 33a</w:t>
      </w:r>
    </w:p>
    <w:p>
      <w:pPr>
        <w:jc w:val="left"/>
      </w:pPr>
      <w:r>
        <w:rPr>
          <w:b/>
        </w:rPr>
        <w:t>§ 33a Pflichtpostfach</w:t>
      </w:r>
    </w:p>
    <w:p>
      <w:pPr>
        <w:jc w:val="left"/>
      </w:pPr>
      <w:r>
        <w:t>(1) Im Handelsregister eingetragene Gesellschaften und ihre inländischen Zweigniederlassungen halten ein Pflichtpostfach nach dem Pflichtpostfachgesetz vor.</w:t>
      </w:r>
    </w:p>
    <w:p>
      <w:pPr>
        <w:jc w:val="left"/>
      </w:pPr>
      <w:r>
        <w:t>(2) Die Postfachadresse wird zur Eintragung im Handelsregister angemeldet. Änderungen sind unverzüglich anzumelden.</w:t>
      </w:r>
    </w:p>
    <w:p>
      <w:pPr>
        <w:jc w:val="left"/>
      </w:pPr>
      <w:r>
        <w:t>(3) Die Eintragung der Postfachadresse erfolgt von Amts wegen nach Mitteilung der zuständigen Stelle.</w:t>
      </w:r>
    </w:p>
    <w:p>
      <w:pPr>
        <w:pStyle w:val="Heading2"/>
      </w:pPr>
      <w:r>
        <w:rPr>
          <w:rFonts w:ascii="Times New Roman" w:hAnsi="Times New Roman"/>
        </w:rPr>
        <w:t>Bezug zu § 8 HGB und § 53 HRV</w:t>
      </w:r>
    </w:p>
    <w:p>
      <w:pPr>
        <w:jc w:val="left"/>
      </w:pPr>
      <w:r>
        <w:t>Die Eintragung erfolgt nach den allgemeinen Vorschriften des Handelsregisters. Die Handelsregisterverordnung wird durch Rechtsverordnung nach § 5 PflPostG angepasst.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