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ZPO § 130d - Nutzungspflicht für Rechtsanwälte, Behörden und juristische Personen des öffentlichen Rechts</w:t>
      </w:r>
    </w:p>
    <w:p>
      <w:pPr>
        <w:jc w:val="left"/>
      </w:pPr>
      <w:r>
        <w:t>(Geltende Fassung, gekürzt für die Arbeitsfassung)</w:t>
      </w:r>
    </w:p>
    <w:p>
      <w:pPr>
        <w:jc w:val="left"/>
      </w:pPr>
      <w:r>
        <w:t>Vorbereitende Schriftsätze und deren Anlagen sowie schriftlich einzureichende Anträge und Erklärungen, die durch einen Rechtsanwalt, durch eine Behörde oder durch eine juristische Person des öffentlichen Rechts einschliesslich der von ihr zur Erfüllung ihrer öffentlichen Aufgaben gebildeten Zusammenschlüsse eingereicht werden, sind als elektronisches Dokument zu übermitteln. Ist dies aus technischen Gründen vorübergehend nicht möglich, bleibt die Übermittlung nach den allgemeinen Vorschriften zulässig. Die vorübergehende Unmöglichkeit ist bei der Ersatzeinreichung oder unverzüglich danach glaubhaft zu machen.</w:t>
      </w:r>
    </w:p>
    <w:p>
      <w:pPr>
        <w:pStyle w:val="Heading2"/>
      </w:pPr>
      <w:r>
        <w:rPr>
          <w:rFonts w:ascii="Times New Roman" w:hAnsi="Times New Roman"/>
        </w:rPr>
        <w:t>Geplante Änderung im PflPostG</w:t>
      </w:r>
    </w:p>
    <w:p>
      <w:pPr>
        <w:jc w:val="left"/>
      </w:pPr>
      <w:r>
        <w:t>Einfügung eines neuen Satzes 2:</w:t>
      </w:r>
    </w:p>
    <w:p>
      <w:pPr>
        <w:jc w:val="left"/>
      </w:pPr>
      <w:r>
        <w:rPr>
          <w:i/>
        </w:rPr>
        <w:t>"Verpflichtete im Sinne des § 1 des Pflichtpostfachgesetzes sind zur Zustellung an ihr Pflichtpostfach verpflichtet."</w:t>
      </w:r>
    </w:p>
    <w:p>
      <w:pPr>
        <w:jc w:val="left"/>
      </w:pPr>
      <w:r>
        <w:t>Damit wird die Pflicht zur Nutzung an die persönliche Pflicht aus dem PflPostG angeknüpft.</w:t>
      </w:r>
    </w:p>
    <w:p>
      <w:pPr>
        <w:pStyle w:val="Heading2"/>
      </w:pPr>
      <w:r>
        <w:rPr>
          <w:rFonts w:ascii="Times New Roman" w:hAnsi="Times New Roman"/>
        </w:rPr>
        <w:t>Schnittstelle zu § 173 ZPO (elektronische Zustellung)</w:t>
      </w:r>
    </w:p>
    <w:p>
      <w:pPr>
        <w:jc w:val="left"/>
      </w:pPr>
      <w:r>
        <w:t>§ 173 ZPO regelt die elektronische Zustellung von Schriftsaetzen und Entscheidungen. Eine Folgeänderung ist nicht erforderlich, weil die Pflicht zur Vorhaltung im PflPostG selbst geregelt ist; § 173 ZPO bleibt als Verfahrensvorschrift unverändert.</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