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Petition - Entwurf</w:t>
      </w:r>
    </w:p>
    <w:p>
      <w:pPr>
        <w:jc w:val="left"/>
      </w:pPr>
      <w:r>
        <w:rPr>
          <w:b/>
        </w:rPr>
        <w:t>Adressat:</w:t>
      </w:r>
      <w:r>
        <w:t xml:space="preserve"> Deutscher Bundestag, Petitionsausschuss</w:t>
      </w:r>
    </w:p>
    <w:p>
      <w:pPr>
        <w:jc w:val="left"/>
      </w:pPr>
      <w:r>
        <w:rPr>
          <w:b/>
        </w:rPr>
        <w:t>Einreichdatum:</w:t>
      </w:r>
      <w:r>
        <w:t xml:space="preserve"> 02.04.2026 (online über das ePetitionssystem, Vorgangsnummer 4-26-15-928-039123 – zur Verifizierung im Posteingang)</w:t>
      </w:r>
    </w:p>
    <w:p>
      <w:pPr>
        <w:jc w:val="left"/>
      </w:pPr>
      <w:r>
        <w:rPr>
          <w:b/>
        </w:rPr>
        <w:t>Einreichende:</w:t>
      </w:r>
      <w:r>
        <w:t xml:space="preserve"> Luise Barmbek im Namen der Buergerinitiative Waldmoor 2030</w:t>
      </w:r>
    </w:p>
    <w:p>
      <w:pPr>
        <w:pStyle w:val="Heading2"/>
      </w:pPr>
      <w:r>
        <w:rPr>
          <w:rFonts w:ascii="Times New Roman" w:hAnsi="Times New Roman"/>
        </w:rPr>
        <w:t>Wortlaut</w:t>
      </w:r>
    </w:p>
    <w:p>
      <w:pPr>
        <w:ind w:left="567"/>
      </w:pPr>
      <w:r>
        <w:rPr>
          <w:i/>
        </w:rPr>
        <w:t>Wir bitten den Deutschen Bundestag, die Finanzierung der B 449n-Trasse durch das Moorgebiet "Grosses Moor nördlich Waldmoor" auszusetzen, bis eine moorschutzfachliche Alternativenpruefung gemäß §§ 7, 8 UVPG vorliegt und veröffentlicht ist.</w:t>
      </w:r>
    </w:p>
    <w:p>
      <w:pPr>
        <w:pStyle w:val="Heading2"/>
      </w:pPr>
      <w:r>
        <w:rPr>
          <w:rFonts w:ascii="Times New Roman" w:hAnsi="Times New Roman"/>
        </w:rPr>
        <w:t>Begründung (Auszug, gekürzt)</w:t>
      </w:r>
    </w:p>
    <w:p>
      <w:pPr>
        <w:pStyle w:val="ListNumber"/>
      </w:pPr>
      <w:r>
        <w:t>Das geplante Trassensegment B 449n quert auf rund 4,2 km ein als Lebensraumtyp 7110 ausgewiesenes Hochmoorgebiet.</w:t>
      </w:r>
    </w:p>
    <w:p>
      <w:pPr>
        <w:pStyle w:val="ListNumber"/>
      </w:pPr>
      <w:r>
        <w:t>Die im Bundesverkehrswegeplan zugrundegelegte Verkehrsprognose datiert aus dem Jahr 2016 und ist nach derzeitigen Modal-Split-Daten nicht mehr belastbar.</w:t>
      </w:r>
    </w:p>
    <w:p>
      <w:pPr>
        <w:pStyle w:val="ListNumber"/>
      </w:pPr>
      <w:r>
        <w:t>Eine Alternativenpruefung mit Korridoren nördlich und östlich des Moorgebiets liegt nach den von der Initiative eingesehenen Planungsunterlagen nicht vor.</w:t>
      </w:r>
    </w:p>
    <w:p>
      <w:pPr>
        <w:pStyle w:val="ListNumber"/>
      </w:pPr>
      <w:r>
        <w:t>Die durch die Trasse zu erwartende Moorentwässerung würde nach erster Berechnung des Planungsbüros Moor &amp; Wege PartG zu einer einmaligen CO2-Freisetzung im sechsstelligen Tonnenbereich führen.</w:t>
      </w:r>
    </w:p>
    <w:p>
      <w:pPr>
        <w:pStyle w:val="Heading2"/>
      </w:pPr>
      <w:r>
        <w:rPr>
          <w:rFonts w:ascii="Times New Roman" w:hAnsi="Times New Roman"/>
        </w:rPr>
        <w:t>Mitzeichnung</w:t>
      </w:r>
    </w:p>
    <w:p>
      <w:pPr>
        <w:pStyle w:val="ListBullet"/>
      </w:pPr>
      <w:r>
        <w:t>Mitzeichnungsfrist: 02.04.2026 bis 13.05.2026</w:t>
      </w:r>
    </w:p>
    <w:p>
      <w:pPr>
        <w:pStyle w:val="ListBullet"/>
      </w:pPr>
      <w:r>
        <w:t>Quorum für öffentliche Beratung: 50.000 Mitzeichnungen</w:t>
      </w:r>
    </w:p>
    <w:p>
      <w:pPr>
        <w:pStyle w:val="ListBullet"/>
      </w:pPr>
      <w:r>
        <w:t>Stand 12.05.2026, 09:00 Uhr: 32.418 Mitzeichnungen (Quorum verfehlt)</w:t>
      </w:r>
    </w:p>
    <w:p>
      <w:pPr>
        <w:pStyle w:val="ListBullet"/>
      </w:pPr>
      <w:r>
        <w:t>Hinweis: Der Petitionsausschuss kann die Petition gleichwohl in den Verkehrsausschuss verweisen (vgl. § 110 GO BT).</w:t>
      </w:r>
    </w:p>
    <w:p>
      <w:pPr>
        <w:pStyle w:val="Heading2"/>
      </w:pPr>
      <w:r>
        <w:rPr>
          <w:rFonts w:ascii="Times New Roman" w:hAnsi="Times New Roman"/>
        </w:rPr>
        <w:t>Kanzleinotiz</w:t>
      </w:r>
    </w:p>
    <w:p>
      <w:pPr>
        <w:jc w:val="left"/>
      </w:pPr>
      <w:r>
        <w:t>Die Petition selbst ist nach § 2 Abs. 4 Nr. 5 LobbyRG vom Lobbyregister ausgenommen, soweit es um die Einreichung und Begründung der Petition geht. Zu prüfen ist:</w:t>
      </w:r>
    </w:p>
    <w:p>
      <w:pPr>
        <w:pStyle w:val="ListNumber"/>
      </w:pPr>
      <w:r>
        <w:t>Ob die "begleitenden" Kontakte zu MdB der Verkehrs- und Umweltausschüsse noch zur Petition gehören oder schon eigenständige Interessenvertretung sind. Dies hängt nach hM von der inhaltlichen Anknüpfung und der zeitlichen Nähe zur Petition ab. Nach Mitte Mai 2026 ist diese Nähe nicht mehr ohne weiteres anzunehmen.</w:t>
      </w:r>
    </w:p>
    <w:p>
      <w:pPr>
        <w:pStyle w:val="ListNumber"/>
      </w:pPr>
      <w:r>
        <w:t>Ob die Initiative durch das laufende Anhörungsverfahren im Verkehrsausschuss in einen Sonderstatus rückt (§ 2 Abs. 2 LobbyRG: Teilnahme auf Einladung).</w:t>
      </w:r>
    </w:p>
    <w:p>
      <w:pPr>
        <w:pStyle w:val="ListNumber"/>
      </w:pPr>
      <w:r>
        <w:t>Ob spätere Kontakte zu Bundesministerien (insbesondere zum BMDV) unter eine andere Ausnahme fallen könnten – Antwort vorläufig nein.</w:t>
      </w:r>
    </w:p>
    <w:p>
      <w:pPr>
        <w:jc w:val="left"/>
      </w:pPr>
      <w:r>
        <w:t>Spätere Lobbykontakte müssen daher getrennt geprüft werden. Eine Petition schützt nicht vor einer Pflichtregistrierung für das daneben laufende Bundeslobbying.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