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Kodex-Leitfaden Ehrenamt</w:t>
      </w:r>
    </w:p>
    <w:p>
      <w:pPr>
        <w:jc w:val="left"/>
      </w:pPr>
      <w:r>
        <w:rPr>
          <w:b/>
        </w:rPr>
        <w:t>Erstellt:</w:t>
      </w:r>
      <w:r>
        <w:t xml:space="preserve"> 18.05.2026 durch Luise Barmbek, abgestimmt mit Julia Stern</w:t>
      </w:r>
    </w:p>
    <w:p>
      <w:pPr>
        <w:jc w:val="left"/>
      </w:pPr>
      <w:r>
        <w:rPr>
          <w:b/>
        </w:rPr>
        <w:t>Verteiler:</w:t>
      </w:r>
      <w:r>
        <w:t xml:space="preserve"> Kernteam und alle ehrenamtlich Aktiven mit Bundeskontakt</w:t>
      </w:r>
    </w:p>
    <w:p>
      <w:pPr>
        <w:jc w:val="left"/>
      </w:pPr>
      <w:r>
        <w:t>Dieser Leitfaden ist verbindlich. Wer ihn nicht einhält, darf keine Kontakte zum Bundestag oder zur Bundesregierung im Namen der Initiative führen.</w:t>
      </w:r>
    </w:p>
    <w:p>
      <w:pPr>
        <w:pStyle w:val="Heading2"/>
      </w:pPr>
      <w:r>
        <w:rPr>
          <w:rFonts w:ascii="Times New Roman" w:hAnsi="Times New Roman"/>
        </w:rPr>
        <w:t>1. Vorstellungssatz vor jedem Bundeskontakt</w:t>
      </w:r>
    </w:p>
    <w:p>
      <w:pPr>
        <w:jc w:val="left"/>
      </w:pPr>
      <w:r>
        <w:t>Vor jedem Kontakt mit Bundestag, Fraktion oder Bundesregierung sagen oder schreiben:</w:t>
      </w:r>
    </w:p>
    <w:p>
      <w:pPr>
        <w:ind w:left="567"/>
      </w:pPr>
      <w:r>
        <w:rPr>
          <w:i/>
        </w:rPr>
        <w:t>Ich spreche für die Buergerinitiative Waldmoor 2030. Unser Anliegen ist ein Moratorium für die geplante B 449n-Trasse und eine moorschutzfachliche Alternativenpruefung. Wir handeln ehrenamtlich. Groessere Spenden und die Finanzierung des Gutachtens dokumentieren wir intern; auf Anfrage geben wir Auskunft. Eine Eintragung im Lobbyregister prüfen wir derzeit anwaltlich.</w:t>
      </w:r>
    </w:p>
    <w:p>
      <w:pPr>
        <w:jc w:val="left"/>
      </w:pPr>
      <w:r>
        <w:t>Bei knappen Telefonaten reicht die Kurzform: "Buergerinitiative Waldmoor 2030, Moratoriumsforderung B 449n, ehrenamtlich, Registerprüfung läuft."</w:t>
      </w:r>
    </w:p>
    <w:p>
      <w:pPr>
        <w:pStyle w:val="Heading2"/>
      </w:pPr>
      <w:r>
        <w:rPr>
          <w:rFonts w:ascii="Times New Roman" w:hAnsi="Times New Roman"/>
        </w:rPr>
        <w:t>2. Was zu vermeiden ist</w:t>
      </w:r>
    </w:p>
    <w:p>
      <w:pPr>
        <w:pStyle w:val="ListBullet"/>
      </w:pPr>
      <w:r>
        <w:t>Den Eindruck zu erwecken, für "die Region", "den Landkreis" oder "die Bürger Niedersachsens" zu sprechen, wenn nur die Initiative spricht.</w:t>
      </w:r>
    </w:p>
    <w:p>
      <w:pPr>
        <w:pStyle w:val="ListBullet"/>
      </w:pPr>
      <w:r>
        <w:t>Die Petition als Schutzschild gegen Registerfragen anzubringen ("Wir sind ja nur eine Petition"). Das ist sachlich falsch.</w:t>
      </w:r>
    </w:p>
    <w:p>
      <w:pPr>
        <w:pStyle w:val="ListBullet"/>
      </w:pPr>
      <w:r>
        <w:t>Versprechungen über Wahlverhalten, Spendenbereitschaft oder Unterstützung von Kandidaten.</w:t>
      </w:r>
    </w:p>
    <w:p>
      <w:pPr>
        <w:pStyle w:val="ListBullet"/>
      </w:pPr>
      <w:r>
        <w:t>Geschenke oder Einladungen anzubieten oder anzunehmen.</w:t>
      </w:r>
    </w:p>
    <w:p>
      <w:pPr>
        <w:pStyle w:val="ListBullet"/>
      </w:pPr>
      <w:r>
        <w:t>Vertrauliche Mitteilungen aus dem Kontakt ohne Rücksprache an Presse oder Plenum weiterzugeben.</w:t>
      </w:r>
    </w:p>
    <w:p>
      <w:pPr>
        <w:pStyle w:val="Heading2"/>
      </w:pPr>
      <w:r>
        <w:rPr>
          <w:rFonts w:ascii="Times New Roman" w:hAnsi="Times New Roman"/>
        </w:rPr>
        <w:t>3. Dokumentationspflicht</w:t>
      </w:r>
    </w:p>
    <w:p>
      <w:pPr>
        <w:jc w:val="left"/>
      </w:pPr>
      <w:r>
        <w:t>Jeder Kontakt wird binnen 24 Stunden in das Kontaktlog (03_kontaktlog.csv) eingetragen mit Datum, Adressat, Thema, Kanal, Bewertung und Notiz. Stillschweigende Kontakte gibt es nicht. Wer einen Kontakt vergessen hat, trägt ihn nach und vermerkt "nachgetragen am ...".</w:t>
      </w:r>
    </w:p>
    <w:p>
      <w:pPr>
        <w:pStyle w:val="Heading2"/>
      </w:pPr>
      <w:r>
        <w:rPr>
          <w:rFonts w:ascii="Times New Roman" w:hAnsi="Times New Roman"/>
        </w:rPr>
        <w:t>4. Verhalten in der Anhörung am 03.06.2026</w:t>
      </w:r>
    </w:p>
    <w:p>
      <w:pPr>
        <w:jc w:val="left"/>
      </w:pPr>
      <w:r>
        <w:t>Im Anhörungstermin selbst gilt die Ausnahme nach § 2 Abs. 2 LobbyRG. Die Vorbereitung der Anhörung gilt nach derzeitigem Stand mit. Vor und nach der Anhörung gilt die Ausnahme nicht. Wer während der Mittagspause im Bundestag MdBs anspricht, fällt aus der Ausnahme heraus.</w:t>
      </w:r>
    </w:p>
    <w:p>
      <w:pPr>
        <w:pStyle w:val="Heading2"/>
      </w:pPr>
      <w:r>
        <w:rPr>
          <w:rFonts w:ascii="Times New Roman" w:hAnsi="Times New Roman"/>
        </w:rPr>
        <w:t>5. Beschwerden und Korrekturen</w:t>
      </w:r>
    </w:p>
    <w:p>
      <w:pPr>
        <w:jc w:val="left"/>
      </w:pPr>
      <w:r>
        <w:t>Wer den Leitfaden verletzt, meldet das von sich aus an Luise Barmbek. Der Vorgang wird im Plenum behandelt. Bei Wiederholung wird die Kontaktbefugnis zurückgezogen.</w:t>
      </w:r>
    </w:p>
    <w:p>
      <w:pPr>
        <w:pStyle w:val="Heading2"/>
      </w:pPr>
      <w:r>
        <w:rPr>
          <w:rFonts w:ascii="Times New Roman" w:hAnsi="Times New Roman"/>
        </w:rPr>
        <w:t>6. Eskalationspfad</w:t>
      </w:r>
    </w:p>
    <w:p>
      <w:pPr>
        <w:jc w:val="left"/>
      </w:pPr>
      <w:r>
        <w:t>Bei Unsicherheit oder schwierigen Fragen vor dem Kontakt: kurze SMS oder Signal an Luise Barmbek oder Julia Stern. Wenn keine Antwort innerhalb von 30 Minuten kommt, Kontakt verschieben oder auf einen Sachhinweis beschränken.</w:t>
      </w:r>
    </w:p>
    <w:p>
      <w:pPr>
        <w:pStyle w:val="Heading2"/>
      </w:pPr>
      <w:r>
        <w:rPr>
          <w:rFonts w:ascii="Times New Roman" w:hAnsi="Times New Roman"/>
        </w:rPr>
        <w:t>7. Schulung</w:t>
      </w:r>
    </w:p>
    <w:p>
      <w:pPr>
        <w:jc w:val="left"/>
      </w:pPr>
      <w:r>
        <w:t>Eine 60-minütige Online-Schulung findet am 24.05.2026 um 19:00 Uhr statt. Teilnahmebestätigung ist Voraussetzung für Bundeskontakte ab 26.05.2026.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