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Red-Team-Notiz zur Kampagnenphase</w:t>
      </w:r>
    </w:p>
    <w:p>
      <w:pPr>
        <w:jc w:val="left"/>
      </w:pPr>
      <w:r>
        <w:rPr>
          <w:b/>
        </w:rPr>
        <w:t>Stand:</w:t>
      </w:r>
      <w:r>
        <w:t xml:space="preserve"> 23.05.2026, 21:50 Uhr (nach Plenumsvorbesprechung)</w:t>
      </w:r>
    </w:p>
    <w:p>
      <w:pPr>
        <w:jc w:val="left"/>
      </w:pPr>
      <w:r>
        <w:rPr>
          <w:b/>
        </w:rPr>
        <w:t>Verfasser:</w:t>
      </w:r>
      <w:r>
        <w:t xml:space="preserve"> Felix Andresen, Wiss. Mitarbeiter</w:t>
      </w:r>
    </w:p>
    <w:p>
      <w:pPr>
        <w:jc w:val="left"/>
      </w:pPr>
      <w:r>
        <w:rPr>
          <w:b/>
        </w:rPr>
        <w:t>Lesekreis:</w:t>
      </w:r>
      <w:r>
        <w:t xml:space="preserve"> Julia Stern, Luise Barmbek, Greta Mohn</w:t>
      </w:r>
    </w:p>
    <w:p>
      <w:pPr>
        <w:jc w:val="left"/>
      </w:pPr>
      <w:r>
        <w:t>Die Akte sieht in vielen Teilen sauber aus, hat aber sechs Stellen, an denen das Plugin ein klar negatives Urteil bilden sollte – jedenfalls so lange, bis Korrekturen vorliegen.</w:t>
      </w:r>
    </w:p>
    <w:p>
      <w:pPr>
        <w:pStyle w:val="Heading2"/>
      </w:pPr>
      <w:r>
        <w:rPr>
          <w:rFonts w:ascii="Times New Roman" w:hAnsi="Times New Roman"/>
        </w:rPr>
        <w:t>1. Der Petition-zu-Kampagne-Sprung</w:t>
      </w:r>
    </w:p>
    <w:p>
      <w:pPr>
        <w:jc w:val="left"/>
      </w:pPr>
      <w:r>
        <w:t>Die groesste Schwachstelle ist nicht die Petition, sondern der Übergang von lokalem Protest zu bundespolitischer Kampagne. Der Anschluss zwischen Petition (02.04.2026) und eigenständiger Bundeskommunikation (20.04.2026: MdB Reimers, 22.04.2026: BMDV) ist eng, aber inhaltlich nicht mehr von der Petition gedeckt. Wer das verharmlost, redet die Schwelle herunter.</w:t>
      </w:r>
    </w:p>
    <w:p>
      <w:pPr>
        <w:pStyle w:val="Heading2"/>
      </w:pPr>
      <w:r>
        <w:rPr>
          <w:rFonts w:ascii="Times New Roman" w:hAnsi="Times New Roman"/>
        </w:rPr>
        <w:t>2. Navid Sahins BMDV-Telefonat</w:t>
      </w:r>
    </w:p>
    <w:p>
      <w:pPr>
        <w:jc w:val="left"/>
      </w:pPr>
      <w:r>
        <w:t>Navids Telefonat mit Frau M. vom BMDV am 13.05.2026 war keine reine Sachfrage. Es hat 18 Minuten gedauert, und am Ende stand die Aufforderung "Stoppt das, bis ihr die Moorhydrologie kennt." Das ist Interessenvertretung. Im Kontaktlog ist das jetzt richtig erfasst, aber der erste Eindruck im WhatsApp-Verlauf ("nur Sachfrage") muss gegenüber dem Plenum klar korrigiert werden.</w:t>
      </w:r>
    </w:p>
    <w:p>
      <w:pPr>
        <w:pStyle w:val="Heading2"/>
      </w:pPr>
      <w:r>
        <w:rPr>
          <w:rFonts w:ascii="Times New Roman" w:hAnsi="Times New Roman"/>
        </w:rPr>
        <w:t>3. Hildegard Quasts Eigenmächtigkeit</w:t>
      </w:r>
    </w:p>
    <w:p>
      <w:pPr>
        <w:jc w:val="left"/>
      </w:pPr>
      <w:r>
        <w:t>Hildegard hat trotz Kernteambeschluss die alten Flyer wieder auf Infoständen ausgelegt (18.05.2026). Diese Flyer enthalten den Aufruf, an alle Abgeordneten zu schreiben. Wenn eine Lokalpresse oder ein MdB-Büro darüber stolpert, wirkt es so, als würde die Initiative trotz besserer Einsicht weiter Massen-E-Mails an Bundestagsmitglieder lancieren.</w:t>
      </w:r>
    </w:p>
    <w:p>
      <w:pPr>
        <w:pStyle w:val="Heading2"/>
      </w:pPr>
      <w:r>
        <w:rPr>
          <w:rFonts w:ascii="Times New Roman" w:hAnsi="Times New Roman"/>
        </w:rPr>
        <w:t>4. Die "Wir-sind-doch-nur-Petition"-Schutzbehauptung</w:t>
      </w:r>
    </w:p>
    <w:p>
      <w:pPr>
        <w:jc w:val="left"/>
      </w:pPr>
      <w:r>
        <w:t>Greta Mohns Idee vom 05.05.2026, die Anhörung als Schutzschild gegen jede Registrierungsfrage zu nutzen, hat im Plenum Anhänger. Das ist sachlich falsch. Die Anhörung deckt nur den Anhörungstermin und seine Vorbereitung. Sie deckt nicht die eigeninitiierten Kontakte von April und Mai.</w:t>
      </w:r>
    </w:p>
    <w:p>
      <w:pPr>
        <w:pStyle w:val="Heading2"/>
      </w:pPr>
      <w:r>
        <w:rPr>
          <w:rFonts w:ascii="Times New Roman" w:hAnsi="Times New Roman"/>
        </w:rPr>
        <w:t>5. Die Spendenkommunikation</w:t>
      </w:r>
    </w:p>
    <w:p>
      <w:pPr>
        <w:jc w:val="left"/>
      </w:pPr>
      <w:r>
        <w:t>Die Veröffentlichungseinwilligungen der Spender sind unvollständig. Wenn die Antwort an die Presse Namen nennt, für die noch keine schriftliche Einwilligung vorliegt, ist das datenschutzrechtlich heikel. Bis 21.05.2026 12:00 Uhr muss mindestens für den Moorschutzverein Nord e.V. eine schriftliche Bestätigung vorliegen. Stand 21.05.2026 08:00 Uhr: mündliche Zusage, schriftlich offen.</w:t>
      </w:r>
    </w:p>
    <w:p>
      <w:pPr>
        <w:pStyle w:val="Heading2"/>
      </w:pPr>
      <w:r>
        <w:rPr>
          <w:rFonts w:ascii="Times New Roman" w:hAnsi="Times New Roman"/>
        </w:rPr>
        <w:t>6. Die "freiwillige Eintragung löst die Pflichtfrage"-Falle</w:t>
      </w:r>
    </w:p>
    <w:p>
      <w:pPr>
        <w:jc w:val="left"/>
      </w:pPr>
      <w:r>
        <w:t>Im WhatsApp-Verlauf vom 14.05.2026 19:24 Uhr schreibt Hildegard: "Wenn wir freiwillig drinstehen, ist doch alles safe." Das ist falsch. Pflicht ist Pflicht. Wer pflichtig ist und freiwillig einträgt, hat trotzdem ein Bussgeldrisiko, wenn die Eintragung inhaltlich nicht stimmt. Wer pflichtig ist und gar nicht einträgt, hat erst recht ein Bussgeldrisiko. Die freiwillige Eintragung löscht keine Pflicht.</w:t>
      </w:r>
    </w:p>
    <w:p>
      <w:pPr>
        <w:pStyle w:val="Heading2"/>
      </w:pPr>
      <w:r>
        <w:rPr>
          <w:rFonts w:ascii="Times New Roman" w:hAnsi="Times New Roman"/>
        </w:rPr>
        <w:t>Empfehlung</w:t>
      </w:r>
    </w:p>
    <w:p>
      <w:pPr>
        <w:jc w:val="left"/>
      </w:pPr>
      <w:r>
        <w:t>Die Initiative sollte deshalb nicht so tun, als sei alles Petition oder Anhörung. Ab Mitte Mai liegt eine eigeninitiierte Einflussnahme nahe. Die freiwillige Registrierung kann helfen, ist aber nur sinnvoll, wenn Luise und Navid ein echtes Fristen- und Freigabesystem akzeptieren. Die Pflichtprüfung darf nicht durch Wunschdenken ersetzt werden.</w:t>
      </w:r>
    </w:p>
    <w:p>
      <w:pPr>
        <w:pStyle w:val="Heading2"/>
      </w:pPr>
      <w:r>
        <w:rPr>
          <w:rFonts w:ascii="Times New Roman" w:hAnsi="Times New Roman"/>
        </w:rPr>
        <w:t>Stoppentscheidungen, bevor die Anhörung stattfindet</w:t>
      </w:r>
    </w:p>
    <w:p>
      <w:pPr>
        <w:pStyle w:val="ListBullet"/>
      </w:pPr>
      <w:r>
        <w:t>Hildegard wird gebeten, alte Flyer einzusammeln.</w:t>
      </w:r>
    </w:p>
    <w:p>
      <w:pPr>
        <w:pStyle w:val="ListBullet"/>
      </w:pPr>
      <w:r>
        <w:t>Pflichtprüfungsmemo bis 22.05.2026 abschliessen.</w:t>
      </w:r>
    </w:p>
    <w:p>
      <w:pPr>
        <w:pStyle w:val="ListBullet"/>
      </w:pPr>
      <w:r>
        <w:t>Antwortentwurf an Presse erst nach schriftlicher Einwilligung Moorschutzverein versenden.</w:t>
      </w:r>
    </w:p>
    <w:p>
      <w:pPr>
        <w:pStyle w:val="ListBullet"/>
      </w:pPr>
      <w:r>
        <w:t>Statement Anhörung nur freigeben, wenn die Antwort an das MdB-Büro Reimers konsistent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