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Registerexport-Diff: freiwillige Registrierung Waldmoor 2030</w:t>
      </w:r>
    </w:p>
    <w:p>
      <w:pPr>
        <w:pStyle w:val="Heading2"/>
      </w:pPr>
      <w:r>
        <w:rPr>
          <w:rFonts w:ascii="Times New Roman" w:hAnsi="Times New Roman"/>
        </w:rPr>
        <w:t>Abgleich</w:t>
      </w:r>
    </w:p>
    <w:p>
      <w:pPr>
        <w:pStyle w:val="ListBullet"/>
      </w:pPr>
      <w:r>
        <w:t>Interne Akte: WM-2030-LR-FREIWILLIG</w:t>
      </w:r>
    </w:p>
    <w:p>
      <w:pPr>
        <w:pStyle w:val="ListBullet"/>
      </w:pPr>
      <w:r>
        <w:t>Portalaktion: freiwillige Registrierung als sonstige Organisation ohne eigene Rechtspersönlichkeit</w:t>
      </w:r>
    </w:p>
    <w:p>
      <w:pPr>
        <w:pStyle w:val="ListBullet"/>
      </w:pPr>
      <w:r>
        <w:t>Geplanter öffentlicher Registereintrag: R010226</w:t>
      </w:r>
    </w:p>
    <w:p>
      <w:pPr>
        <w:pStyle w:val="ListBullet"/>
      </w:pPr>
      <w:r>
        <w:t>API-Nachkontrolle: 10.06.2026</w:t>
      </w:r>
    </w:p>
    <w:p>
      <w:pPr>
        <w:pStyle w:val="ListBullet"/>
      </w:pPr>
      <w:r>
        <w:t>Vorherige Suche: 20.05.2026 ohne Treffer</w:t>
      </w:r>
    </w:p>
    <w:p>
      <w:pPr>
        <w:pStyle w:val="Heading2"/>
      </w:pPr>
      <w:r>
        <w:rPr>
          <w:rFonts w:ascii="Times New Roman" w:hAnsi="Times New Roman"/>
        </w:rPr>
        <w:t>Erwarteter öffentlicher Datensatz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Interne Freigabe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Erwarteter API/API-Export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Organisation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Bürgerinitiative Waldmoor 2030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Name exakt, keine Vereinsrechtsform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Organisationstyp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Netzwerk/sonstige Organisation ohne eigene Rechtspersönlichkeit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identity</w:t>
            </w:r>
            <w:r>
              <w:rPr>
                <w:rFonts w:ascii="Times New Roman" w:hAnsi="Times New Roman"/>
                <w:sz w:val="20"/>
              </w:rPr>
              <w:t xml:space="preserve"> Organisation, Rechtsformhinweis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Sprecherinnen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Luise Barmbek, Navid Sahin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als vertretungs-/sprechbefugte Personen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Tätigkeit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Moratorium B 449n und Alternativenpruefung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nur "Umweltschutz allgemein"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Petition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lokale und Petitionsphase gesondert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als pauschale Lobbyregisterpflicht dargestellt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Bundeskommunikation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MdB, BMDV, Ausschusskontakte ab Mai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Tätigkeit/Regelungsvorhaben sichtbar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Spenden Privatpersonen und Vereine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Windpark-Spende nicht als angenommen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Gutachten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Karten- und Moorhydrologie-Gutachten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als Stellungnahme, wenn an Bundesadressaten versandt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Kodex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Ehrenamtsleitfaden akzeptiert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eigene Kodex-PDF erforderlich, wenn nicht vorhanden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API-Schnipsel nach Veröffentlichung</w:t>
      </w:r>
    </w:p>
    <w:p>
      <w:pPr>
        <w:jc w:val="left"/>
      </w:pPr>
      <w:r>
        <w:t>```json</w:t>
      </w:r>
    </w:p>
    <w:p>
      <w:pPr>
        <w:jc w:val="left"/>
      </w:pPr>
      <w:r>
        <w:t>{</w:t>
      </w:r>
    </w:p>
    <w:p>
      <w:pPr>
        <w:jc w:val="left"/>
      </w:pPr>
      <w:r>
        <w:t>"registerNumber": "R010226",</w:t>
      </w:r>
    </w:p>
    <w:p>
      <w:pPr>
        <w:jc w:val="left"/>
      </w:pPr>
      <w:r>
        <w:t>"accountDetails": {</w:t>
      </w:r>
    </w:p>
    <w:p>
      <w:pPr>
        <w:jc w:val="left"/>
      </w:pPr>
      <w:r>
        <w:t>"activeLobbyist": true,</w:t>
      </w:r>
    </w:p>
    <w:p>
      <w:pPr>
        <w:jc w:val="left"/>
      </w:pPr>
      <w:r>
        <w:t>"lastUpdateDate": "2026-06-09T13:44:00.000+02:00",</w:t>
      </w:r>
    </w:p>
    <w:p>
      <w:pPr>
        <w:jc w:val="left"/>
      </w:pPr>
      <w:r>
        <w:t>"accountHasCodexViolations": false</w:t>
      </w:r>
    </w:p>
    <w:p>
      <w:pPr>
        <w:jc w:val="left"/>
      </w:pPr>
      <w:r>
        <w:t>},</w:t>
      </w:r>
    </w:p>
    <w:p>
      <w:pPr>
        <w:jc w:val="left"/>
      </w:pPr>
      <w:r>
        <w:t>"registerEntryDetails": {</w:t>
      </w:r>
    </w:p>
    <w:p>
      <w:pPr>
        <w:jc w:val="left"/>
      </w:pPr>
      <w:r>
        <w:t>"version": 1,</w:t>
      </w:r>
    </w:p>
    <w:p>
      <w:pPr>
        <w:jc w:val="left"/>
      </w:pPr>
      <w:r>
        <w:t>"legislation": "GL2024",</w:t>
      </w:r>
    </w:p>
    <w:p>
      <w:pPr>
        <w:jc w:val="left"/>
      </w:pPr>
      <w:r>
        <w:t>"validFromDate": "2026-06-09T13:44:00.000+02:00",</w:t>
      </w:r>
    </w:p>
    <w:p>
      <w:pPr>
        <w:jc w:val="left"/>
      </w:pPr>
      <w:r>
        <w:t>"refusedAnything": false</w:t>
      </w:r>
    </w:p>
    <w:p>
      <w:pPr>
        <w:jc w:val="left"/>
      </w:pPr>
      <w:r>
        <w:t>},</w:t>
      </w:r>
    </w:p>
    <w:p>
      <w:pPr>
        <w:jc w:val="left"/>
      </w:pPr>
      <w:r>
        <w:t>"lobbyistIdentity": {</w:t>
      </w:r>
    </w:p>
    <w:p>
      <w:pPr>
        <w:jc w:val="left"/>
      </w:pPr>
      <w:r>
        <w:t>"identity": "ORGANIZATION",</w:t>
      </w:r>
    </w:p>
    <w:p>
      <w:pPr>
        <w:jc w:val="left"/>
      </w:pPr>
      <w:r>
        <w:t>"companyName": "Bürgerinitiative Waldmoor 2030"</w:t>
      </w:r>
    </w:p>
    <w:p>
      <w:pPr>
        <w:jc w:val="left"/>
      </w:pPr>
      <w:r>
        <w:t>},</w:t>
      </w:r>
    </w:p>
    <w:p>
      <w:pPr>
        <w:jc w:val="left"/>
      </w:pPr>
      <w:r>
        <w:t>"activitiesAndInterests": {</w:t>
      </w:r>
    </w:p>
    <w:p>
      <w:pPr>
        <w:jc w:val="left"/>
      </w:pPr>
      <w:r>
        <w:t>"generalInformation": "Interessenvertretung fuer ein Moratorium der Bundesfernstrassen-Trasse B 449n und fuer eine moorschutzfachliche Alternativenpruefung."</w:t>
      </w:r>
    </w:p>
    <w:p>
      <w:pPr>
        <w:jc w:val="left"/>
      </w:pPr>
      <w:r>
        <w:t>}</w:t>
      </w:r>
    </w:p>
    <w:p>
      <w:pPr>
        <w:jc w:val="left"/>
      </w:pPr>
      <w:r>
        <w:t>}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Red-Team-Pruefung</w:t>
      </w:r>
    </w:p>
    <w:p>
      <w:pPr>
        <w:pStyle w:val="ListNumber"/>
      </w:pPr>
      <w:r>
        <w:t>Wenn die API nur "Umweltschutz" zeigt, ist der Eintrag zu allgemein.</w:t>
      </w:r>
    </w:p>
    <w:p>
      <w:pPr>
        <w:pStyle w:val="ListNumber"/>
      </w:pPr>
      <w:r>
        <w:t>Wenn die Windpark-Spende als Finanzierungsquelle erscheint, obwohl sie noch nicht angenommen wurde, muss sofort korrigiert werden.</w:t>
      </w:r>
    </w:p>
    <w:p>
      <w:pPr>
        <w:pStyle w:val="ListNumber"/>
      </w:pPr>
      <w:r>
        <w:t>Wenn das Gutachten fehlt, ist zu prüfen, ob es überhaupt an Bundesadressaten gegeben wurde. Fehlen allein ist nicht automatisch ein Verstoss.</w:t>
      </w:r>
    </w:p>
    <w:p>
      <w:pPr>
        <w:pStyle w:val="ListNumber"/>
      </w:pPr>
      <w:r>
        <w:t>Wenn die API nach Registrierung weiter keinen Treffer liefert, Portalveroeffentlichung und Registernummer prüfen.</w:t>
      </w:r>
    </w:p>
    <w:p>
      <w:pPr>
        <w:pStyle w:val="Heading2"/>
      </w:pPr>
      <w:r>
        <w:rPr>
          <w:rFonts w:ascii="Times New Roman" w:hAnsi="Times New Roman"/>
        </w:rPr>
        <w:t>Ergebnislogik</w:t>
      </w:r>
    </w:p>
    <w:p>
      <w:pPr>
        <w:jc w:val="left"/>
      </w:pPr>
      <w:r>
        <w:t>Grün erst, wenn die freiwillige Registrierung nicht als Rueckwaertspflicht für die Petitionsphase missverstanden wird und die aktuelle Bundeskampagne transparent, aber nicht überdehnt beschrieben ist.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