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Portalabschrift - Entwurf Dublin</w:t>
      </w:r>
    </w:p>
    <w:p>
      <w:pPr>
        <w:jc w:val="left"/>
      </w:pPr>
      <w:r>
        <w:t>Abschrift aus dem Lobbyregister-Portal, gespeichert von Jonas Krüger am 19.05.2026 um 22:11 Uhr.</w:t>
      </w:r>
    </w:p>
    <w:p>
      <w:pPr>
        <w:jc w:val="left"/>
      </w:pPr>
      <w:r>
        <w:rPr>
          <w:b/>
        </w:rPr>
        <w:t>Status oben rechts:</w:t>
      </w:r>
      <w:r>
        <w:t xml:space="preserve"> Entwurf, nicht eingereicht</w:t>
      </w:r>
    </w:p>
    <w:p>
      <w:pPr>
        <w:pStyle w:val="Heading2"/>
      </w:pPr>
      <w:r>
        <w:rPr>
          <w:rFonts w:ascii="Times New Roman" w:hAnsi="Times New Roman"/>
        </w:rPr>
        <w:t>Abschnitt Organisation</w:t>
      </w:r>
    </w:p>
    <w:p>
      <w:pPr>
        <w:jc w:val="left"/>
      </w:pPr>
      <w:r>
        <w:t>Name: Emerald Liffey Bank plc</w:t>
      </w:r>
    </w:p>
    <w:p>
      <w:pPr>
        <w:jc w:val="left"/>
      </w:pPr>
      <w:r>
        <w:t>Sitz: Dublin, Ireland</w:t>
      </w:r>
    </w:p>
    <w:p>
      <w:pPr>
        <w:jc w:val="left"/>
      </w:pPr>
      <w:r>
        <w:t>Weitere Anschrift in Deutschland: Taunusanlage 12, 60325 Frankfurt am Main</w:t>
      </w:r>
    </w:p>
    <w:p>
      <w:pPr>
        <w:jc w:val="left"/>
      </w:pPr>
      <w:r>
        <w:t>Hauptstadtrepräsentanz: Nein, keine dauerhafte Berliner Geschäftsstelle</w:t>
      </w:r>
    </w:p>
    <w:p>
      <w:pPr>
        <w:pStyle w:val="Heading2"/>
      </w:pPr>
      <w:r>
        <w:rPr>
          <w:rFonts w:ascii="Times New Roman" w:hAnsi="Times New Roman"/>
        </w:rPr>
        <w:t>Abschnitt Tätigkeit</w:t>
      </w:r>
    </w:p>
    <w:p>
      <w:pPr>
        <w:jc w:val="left"/>
      </w:pPr>
      <w:r>
        <w:t>Interessenvertretung zu Zahlungsdienste-, Bankenaufsichts-, Digital-Euro- und Einlagensicherungsfragen gegenüber Bundestag und Bundesregierung. Die Kontakte in Deutschland werden teilweise durch die unselbstständige Zweigniederlassung Frankfurt am Main geführt.</w:t>
      </w:r>
    </w:p>
    <w:p>
      <w:pPr>
        <w:pStyle w:val="Heading2"/>
      </w:pPr>
      <w:r>
        <w:rPr>
          <w:rFonts w:ascii="Times New Roman" w:hAnsi="Times New Roman"/>
        </w:rPr>
        <w:t>Warnhinweis Portal</w:t>
      </w:r>
    </w:p>
    <w:p>
      <w:pPr>
        <w:jc w:val="left"/>
      </w:pPr>
      <w:r>
        <w:t>Das Portal zeigt gelb: Bitte prüfen Sie, ob alle Anschriften und vertretungsberechtigten Personen vollständig sind.</w:t>
      </w:r>
    </w:p>
    <w:p>
      <w:pPr>
        <w:jc w:val="left"/>
      </w:pPr>
      <w:r>
        <w:t>Kanzleinotiz: Gelber Warnhinweis ist generisch. Kein Beleg für zweite Eintragung.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