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Telefonnotiz - Registerfuehrende Stelle, Vorfrage ohne verbindliche Auskunft</w:t>
      </w:r>
    </w:p>
    <w:p>
      <w:pPr>
        <w:jc w:val="left"/>
      </w:pPr>
      <w:r>
        <w:rPr>
          <w:b/>
        </w:rPr>
        <w:t>Datum:</w:t>
      </w:r>
      <w:r>
        <w:t xml:space="preserve"> 20.05.2026, 11:32 Uhr</w:t>
      </w:r>
    </w:p>
    <w:p>
      <w:pPr>
        <w:jc w:val="left"/>
      </w:pPr>
      <w:r>
        <w:rPr>
          <w:b/>
        </w:rPr>
        <w:t>Telefon:</w:t>
      </w:r>
      <w:r>
        <w:t xml:space="preserve"> Zentrale Lobbyregister, Rückruf anonymisiert nicht zugesagt</w:t>
      </w:r>
    </w:p>
    <w:p>
      <w:pPr>
        <w:jc w:val="left"/>
      </w:pPr>
      <w:r>
        <w:rPr>
          <w:b/>
        </w:rPr>
        <w:t>Teilnehmer Kanzlei:</w:t>
      </w:r>
      <w:r>
        <w:t xml:space="preserve"> Dr. Mara Voss, Ref. Janne Wiegand</w:t>
      </w:r>
    </w:p>
    <w:p>
      <w:pPr>
        <w:jc w:val="left"/>
      </w:pPr>
      <w:r>
        <w:t>Die telefonische Auskunft war sehr vorsichtig. Es wurde gesagt, dass die registerfuehrende Stelle Einzelfragen schriftlich prüft und am Telefon keine verbindliche Rechtsauskunft erteilt. Auf die Frage "unselbstständige Zweigniederlassung" wurde nur erwidert, dass der Eintrag vollständig und nicht irreführend sein müsse.</w:t>
      </w:r>
    </w:p>
    <w:p>
      <w:pPr>
        <w:jc w:val="left"/>
      </w:pPr>
      <w:r>
        <w:rPr>
          <w:b/>
        </w:rPr>
        <w:t>Arbeitsnotiz:</w:t>
      </w:r>
      <w:r>
        <w:t xml:space="preserve"> Schriftliche Anfrage bleibt nötig. Telefonat nicht als Freigabe für Doppelregistrierung verwenden.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