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Offenlegungssaetze - Varianten</w:t>
      </w:r>
    </w:p>
    <w:p>
      <w:pPr>
        <w:pStyle w:val="Heading2"/>
      </w:pPr>
      <w:r>
        <w:rPr>
          <w:rFonts w:ascii="Times New Roman" w:hAnsi="Times New Roman"/>
        </w:rPr>
        <w:t>Variante empfohlen</w:t>
      </w:r>
    </w:p>
    <w:p>
      <w:pPr>
        <w:jc w:val="left"/>
      </w:pPr>
      <w:r>
        <w:t>Ich spreche für die Emerald Liffey Bank plc, Dublin. Die Gespräche in Deutschland werden teilweise durch unsere unselbstständige Zweigniederlassung Frankfurt am Main geführt. Gegenstand ist die Interessenvertretung zu Digital-Euro- und Zahlungsdienstevorhaben.</w:t>
      </w:r>
    </w:p>
    <w:p>
      <w:pPr>
        <w:pStyle w:val="Heading2"/>
      </w:pPr>
      <w:r>
        <w:rPr>
          <w:rFonts w:ascii="Times New Roman" w:hAnsi="Times New Roman"/>
        </w:rPr>
        <w:t>Variante zu knapp</w:t>
      </w:r>
    </w:p>
    <w:p>
      <w:pPr>
        <w:jc w:val="left"/>
      </w:pPr>
      <w:r>
        <w:t>Wir sind Emerald Liffey Frankfurt und wollen über den Digital Euro sprechen.</w:t>
      </w:r>
    </w:p>
    <w:p>
      <w:pPr>
        <w:jc w:val="left"/>
      </w:pPr>
      <w:r>
        <w:rPr>
          <w:b/>
        </w:rPr>
        <w:t>Problem:</w:t>
      </w:r>
      <w:r>
        <w:t xml:space="preserve"> Rechtsträger unklar und Dublin fehlt.</w:t>
      </w:r>
    </w:p>
    <w:p>
      <w:pPr>
        <w:pStyle w:val="Heading2"/>
      </w:pPr>
      <w:r>
        <w:rPr>
          <w:rFonts w:ascii="Times New Roman" w:hAnsi="Times New Roman"/>
        </w:rPr>
        <w:t>Variante zu breit</w:t>
      </w:r>
    </w:p>
    <w:p>
      <w:pPr>
        <w:jc w:val="left"/>
      </w:pPr>
      <w:r>
        <w:t>Wir vertreten die europäische Bankenbranche.</w:t>
      </w:r>
    </w:p>
    <w:p>
      <w:pPr>
        <w:jc w:val="left"/>
      </w:pPr>
      <w:r>
        <w:rPr>
          <w:b/>
        </w:rPr>
        <w:t>Problem:</w:t>
      </w:r>
      <w:r>
        <w:t xml:space="preserve"> Nicht wahr; keine Verbandsvertretung, sondern Eigeninteresse der Bank.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