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Personenfreigabe für Registerangaben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Registerrolle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Freigabe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Aisling Byrne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Group Head Public Policy Dublin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betraute 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ja, 19.05.2026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will Dublin-Adresse verwenden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Carla Heidenreich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Head of Germany Branch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betraute Person, Leitung Branch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ja, 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möchte Branch sichtbar machen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Jonas Krüger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Regulatory Affairs Germany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betraute 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ja, 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unsicher wegen HRB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Sofia Marin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Government Relations Associate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betraute 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 Urlaub bis 23.05., aber Termin am 28.05.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Lukas Stein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Board Member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vertretungsberechtigt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ja, Board-Minutes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unterschreibt Bestätigungsdokument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