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API-Abfrageplan: Emerald Liffey Bank plc</w:t>
      </w:r>
    </w:p>
    <w:p>
      <w:pPr>
        <w:pStyle w:val="Heading2"/>
      </w:pPr>
      <w:r>
        <w:rPr>
          <w:rFonts w:ascii="Times New Roman" w:hAnsi="Times New Roman"/>
        </w:rPr>
        <w:t>Anlass</w:t>
      </w:r>
    </w:p>
    <w:p>
      <w:pPr>
        <w:jc w:val="left"/>
      </w:pPr>
      <w:r>
        <w:t>Die Bank will nach der ersten Portalveroeffentlichung nachweisen, dass die Dublin-plc als einheitlicher Rechtsträger im Lobbyregister erscheint und die Frankfurter Zweigniederlassung nicht versehentlich oder durch parallele interne Arbeit als zweiter Eintrag veröffentlicht wurde.</w:t>
      </w:r>
    </w:p>
    <w:p>
      <w:pPr>
        <w:jc w:val="left"/>
      </w:pPr>
      <w:r>
        <w:t>Bearbeiterin Compliance: Orlaine Keating, Dublin</w:t>
      </w:r>
    </w:p>
    <w:p>
      <w:pPr>
        <w:jc w:val="left"/>
      </w:pPr>
      <w:r>
        <w:t>Bearbeiter Kanzlei: RAin Dr. Mareike Tamm</w:t>
      </w:r>
    </w:p>
    <w:p>
      <w:pPr>
        <w:jc w:val="left"/>
      </w:pPr>
      <w:r>
        <w:t>Geplanter erster Abruf: 02.06.2026, 09:00 Uhr</w:t>
      </w:r>
    </w:p>
    <w:p>
      <w:pPr>
        <w:jc w:val="left"/>
      </w:pPr>
      <w:r>
        <w:t>Interne Akte: ELB-LR-2026-05</w:t>
      </w:r>
    </w:p>
    <w:p>
      <w:pPr>
        <w:jc w:val="left"/>
      </w:pPr>
      <w:r>
        <w:t>Erwartete Registernummer aus Portalbestaetigung: R009814</w:t>
      </w:r>
    </w:p>
    <w:p>
      <w:pPr>
        <w:pStyle w:val="Heading2"/>
      </w:pPr>
      <w:r>
        <w:rPr>
          <w:rFonts w:ascii="Times New Roman" w:hAnsi="Times New Roman"/>
        </w:rPr>
        <w:t>Suchbegriffe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Suchlauf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Begriff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Zweck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Erwartung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Emerald Liffey 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Haupttreffer Dublin finden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genau ein aktiver Treffer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Emerald Liffey Bank plc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Rechtsträgerbezeichnung exakt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R009814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Emerald Liffey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Niederlassungs-Dublette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eigener zweiter Registereintrag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Emerald Liffey Bank Zweigniederlassung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Handelsregisterbezeichnung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eigener zweiter Registereintrag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ELB Digital Euro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Projektkürzel im Register vermeiden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Treffer oder nur eigener Eintrag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Abfragebefehle</w:t>
      </w:r>
    </w:p>
    <w:p>
      <w:pPr>
        <w:jc w:val="left"/>
      </w:pPr>
      <w:r>
        <w:t>```bash</w:t>
      </w:r>
    </w:p>
    <w:p>
      <w:pPr>
        <w:jc w:val="left"/>
      </w:pPr>
      <w:r>
        <w:t>test -n "${LOBBYREGISTER_API_KEY:?LOBBYREGISTER_API_KEY fehlt}"</w:t>
      </w:r>
    </w:p>
    <w:p>
      <w:pPr>
        <w:jc w:val="left"/>
      </w:pPr>
      <w:r>
        <w:t>curl -H "Authorization: ApiKey ${LOBBYREGISTER_API_KEY}" \</w:t>
      </w:r>
    </w:p>
    <w:p>
      <w:pPr>
        <w:jc w:val="left"/>
      </w:pPr>
      <w:r>
        <w:t>"https://api.lobbyregister.bundestag.de/rest/v2/registerentries?q=Emerald%20Liffey%20Bank&amp;format=json" \</w:t>
      </w:r>
    </w:p>
    <w:p>
      <w:pPr>
        <w:ind w:left="567"/>
      </w:pPr>
      <w:r>
        <w:rPr>
          <w:i/>
        </w:rPr>
        <w:t>2026-06-02_api_search_emerald_liffey_bank.json</w:t>
      </w:r>
    </w:p>
    <w:p>
      <w:pPr>
        <w:jc w:val="left"/>
      </w:pPr>
      <w:r>
        <w:t>curl -H "Authorization: ApiKey ${LOBBYREGISTER_API_KEY}" \</w:t>
      </w:r>
    </w:p>
    <w:p>
      <w:pPr>
        <w:jc w:val="left"/>
      </w:pPr>
      <w:r>
        <w:t>"https://api.lobbyregister.bundestag.de/rest/v2/registerentries?q=Emerald%20Liffey%20Frankfurt&amp;format=json" \</w:t>
      </w:r>
    </w:p>
    <w:p>
      <w:pPr>
        <w:ind w:left="567"/>
      </w:pPr>
      <w:r>
        <w:rPr>
          <w:i/>
        </w:rPr>
        <w:t>2026-06-02_api_search_emerald_liffey_frankfurt.json</w:t>
      </w:r>
    </w:p>
    <w:p>
      <w:pPr>
        <w:jc w:val="left"/>
      </w:pPr>
      <w:r>
        <w:t>curl -H "Authorization: ApiKey ${LOBBYREGISTER_API_KEY}" \</w:t>
      </w:r>
    </w:p>
    <w:p>
      <w:pPr>
        <w:jc w:val="left"/>
      </w:pPr>
      <w:r>
        <w:t>"https://api.lobbyregister.bundestag.de/rest/v2/registerentries/R009814?format=json" \</w:t>
      </w:r>
    </w:p>
    <w:p>
      <w:pPr>
        <w:ind w:left="567"/>
      </w:pPr>
      <w:r>
        <w:rPr>
          <w:i/>
        </w:rPr>
        <w:t>2026-06-02_api_registerentry_R009814.json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Cursor-Protokoll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Lauf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Suchparameter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Cursor rein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Cursor raus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Treffer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Aktennotiz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q=Emerald Liffey Bank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c-ELB-001-final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Treffer R009814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q=Emerald Liffey Frankfurt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c-ELB-FRA-final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Treffer ist derselbe Dublin-Eintrag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q=Emerald Liffey Bank Zweigniederlassung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c-ELB-ZN-final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 zweite Registernummer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Entscheidungslogik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Nächste Aktion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R009814 für Dublin-plc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API-Diff in Akte legen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R009814 plus zweiter Treffer Frankfurt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Rot/Orange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Portalentwurf Frankfurt sperren, RfS-Anfrage aktualisieren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 für Dublin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Veröffentlichung oder Registernummer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Dublin-Treffer ohne klare Frankfurt-Erwähnung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Portaltext Nachbesserung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Finanzdaten nur FRA-REG ohne Dublin-Steuerung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Kostenstellenmapping korrigieren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Zu prüfende API-Felder</w:t>
      </w:r>
    </w:p>
    <w:p>
      <w:pPr>
        <w:pStyle w:val="ListBullet"/>
      </w:pPr>
      <w:r>
        <w:t>registerNumber</w:t>
      </w:r>
    </w:p>
    <w:p>
      <w:pPr>
        <w:pStyle w:val="ListBullet"/>
      </w:pPr>
      <w:r>
        <w:t>accountDetails.activeLobbyist</w:t>
      </w:r>
    </w:p>
    <w:p>
      <w:pPr>
        <w:pStyle w:val="ListBullet"/>
      </w:pPr>
      <w:r>
        <w:t>accountDetails.firstPublicationDate</w:t>
      </w:r>
    </w:p>
    <w:p>
      <w:pPr>
        <w:pStyle w:val="ListBullet"/>
      </w:pPr>
      <w:r>
        <w:t>accountDetails.lastUpdateDate</w:t>
      </w:r>
    </w:p>
    <w:p>
      <w:pPr>
        <w:pStyle w:val="ListBullet"/>
      </w:pPr>
      <w:r>
        <w:t>registerEntryDetails.version</w:t>
      </w:r>
    </w:p>
    <w:p>
      <w:pPr>
        <w:pStyle w:val="ListBullet"/>
      </w:pPr>
      <w:r>
        <w:t>registerEntryDetails.detailsPageUrl</w:t>
      </w:r>
    </w:p>
    <w:p>
      <w:pPr>
        <w:pStyle w:val="ListBullet"/>
      </w:pPr>
      <w:r>
        <w:t>registerEntryDetails.pdfUrl</w:t>
      </w:r>
    </w:p>
    <w:p>
      <w:pPr>
        <w:pStyle w:val="ListBullet"/>
      </w:pPr>
      <w:r>
        <w:t>lobbyistIdentity.companyName</w:t>
      </w:r>
    </w:p>
    <w:p>
      <w:pPr>
        <w:pStyle w:val="ListBullet"/>
      </w:pPr>
      <w:r>
        <w:t>activitiesAndInterests</w:t>
      </w:r>
    </w:p>
    <w:p>
      <w:pPr>
        <w:pStyle w:val="ListBullet"/>
      </w:pPr>
      <w:r>
        <w:t>employeesInvolvedInLobbying</w:t>
      </w:r>
    </w:p>
    <w:p>
      <w:pPr>
        <w:pStyle w:val="ListBullet"/>
      </w:pPr>
      <w:r>
        <w:t>financialExpenses</w:t>
      </w:r>
    </w:p>
    <w:p>
      <w:pPr>
        <w:pStyle w:val="ListBullet"/>
      </w:pPr>
      <w:r>
        <w:t>regulatoryProjects</w:t>
      </w:r>
    </w:p>
    <w:p>
      <w:pPr>
        <w:pStyle w:val="ListBullet"/>
      </w:pPr>
      <w:r>
        <w:t>statements</w:t>
      </w:r>
    </w:p>
    <w:p>
      <w:pPr>
        <w:pStyle w:val="ListBullet"/>
      </w:pPr>
      <w:r>
        <w:t>contracts</w:t>
      </w:r>
    </w:p>
    <w:p>
      <w:pPr>
        <w:pStyle w:val="ListBullet"/>
      </w:pPr>
      <w:r>
        <w:t>codeOfConduct.ownCodeOfConduct</w:t>
      </w:r>
    </w:p>
    <w:p>
      <w:pPr>
        <w:pStyle w:val="Heading2"/>
      </w:pPr>
      <w:r>
        <w:rPr>
          <w:rFonts w:ascii="Times New Roman" w:hAnsi="Times New Roman"/>
        </w:rPr>
        <w:t>Aktenvermerk</w:t>
      </w:r>
    </w:p>
    <w:p>
      <w:pPr>
        <w:jc w:val="left"/>
      </w:pPr>
      <w:r>
        <w:t>Die API-Abfrage ist keine zweite Freigabe und ersetzt nicht die Portalbestaetigung. Sie ist der öffentliche Nachweis, dass die im Portal freigegebene Dublin-Lösung nicht durch einen parallelen Frankfurt-Entwurf verwischt wurde.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