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Befundbericht / Entlassungsbericht – Sächsisches Krankenhaus für Psychiatrie Leipzig</w:t>
      </w:r>
    </w:p>
    <w:p>
      <w:pPr>
        <w:jc w:val="left"/>
      </w:pPr>
      <w:r>
        <w:rPr>
          <w:b/>
        </w:rPr>
        <w:t>[DOKUMENTENTYP: Ärztlicher Entlassungsbericht – Kopie in Kanzleiakte, Original bei Mandantin]</w:t>
      </w:r>
    </w:p>
    <w:p/>
    <w:p>
      <w:pPr>
        <w:pStyle w:val="Heading2"/>
      </w:pPr>
      <w:r>
        <w:rPr>
          <w:rFonts w:ascii="Times New Roman" w:hAnsi="Times New Roman"/>
        </w:rPr>
        <w:t>Kopfzeile (Briefkopf SKH)</w:t>
      </w:r>
    </w:p>
    <w:p>
      <w:pPr>
        <w:jc w:val="left"/>
      </w:pPr>
      <w:r>
        <w:rPr>
          <w:b/>
        </w:rPr>
        <w:t>Sächsisches Krankenhaus für Psychiatrie und Neurologie Leipzig</w:t>
      </w:r>
    </w:p>
    <w:p>
      <w:pPr>
        <w:jc w:val="left"/>
      </w:pPr>
      <w:r>
        <w:t>Abteilung für Allgemeine Psychiatrie</w:t>
      </w:r>
    </w:p>
    <w:p>
      <w:pPr>
        <w:jc w:val="left"/>
      </w:pPr>
      <w:r>
        <w:t>Biedermannstraße 2</w:t>
      </w:r>
    </w:p>
    <w:p>
      <w:pPr>
        <w:jc w:val="left"/>
      </w:pPr>
      <w:r>
        <w:t>04277 Leipzig</w:t>
      </w:r>
    </w:p>
    <w:p>
      <w:pPr>
        <w:jc w:val="left"/>
      </w:pPr>
      <w:r>
        <w:t>Telefon: 0341 / 44 07 0</w:t>
      </w:r>
    </w:p>
    <w:p>
      <w:pPr>
        <w:jc w:val="left"/>
      </w:pPr>
      <w:r>
        <w:t>Chefarzt: Dr. med. habil. Rainer Kühn, Facharzt für Psychiatrie und Psychotherapie</w:t>
      </w:r>
    </w:p>
    <w:p>
      <w:pPr>
        <w:jc w:val="left"/>
      </w:pPr>
      <w:r>
        <w:t>Stationsärztin: Dr. med. Susanne Hollasky (Station P3)</w:t>
      </w:r>
    </w:p>
    <w:p/>
    <w:p>
      <w:pPr>
        <w:pStyle w:val="Heading2"/>
      </w:pPr>
      <w:r>
        <w:rPr>
          <w:rFonts w:ascii="Times New Roman" w:hAnsi="Times New Roman"/>
        </w:rPr>
        <w:t>Patientendaten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Patientin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 Feldermann, geb. 03.09.1984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Krankenversicherung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AOK Plus Sachsen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Aufnahmedatum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04.09.2024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Entlassungsdatum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07.11.2024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Aufenthaltsdauer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65 Tage (stationär, freiwillig)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P3, Allgemeine Psychiatrie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Aufnahmediagnosen</w:t>
      </w:r>
    </w:p>
    <w:p>
      <w:pPr>
        <w:pStyle w:val="ListBullet"/>
      </w:pPr>
      <w:r>
        <w:t>Depressiver Schub, schwere Episode (F32.2), initial</w:t>
      </w:r>
    </w:p>
    <w:p>
      <w:pPr>
        <w:pStyle w:val="ListBullet"/>
      </w:pPr>
      <w:r>
        <w:t>V. a. somatoforme Störung (differenzialdiagnostisch, zurückgenommen nach Diagnostik)</w:t>
      </w:r>
    </w:p>
    <w:p/>
    <w:p>
      <w:pPr>
        <w:pStyle w:val="Heading2"/>
      </w:pPr>
      <w:r>
        <w:rPr>
          <w:rFonts w:ascii="Times New Roman" w:hAnsi="Times New Roman"/>
        </w:rPr>
        <w:t>Entlassungsdiagnosen</w:t>
      </w:r>
    </w:p>
    <w:p>
      <w:pPr>
        <w:pStyle w:val="ListNumber"/>
      </w:pPr>
      <w:r>
        <w:rPr>
          <w:b/>
        </w:rPr>
        <w:t>F33.1</w:t>
      </w:r>
      <w:r>
        <w:t xml:space="preserve"> – Rezidivierende depressive Störung, gegenwärtig mittelgradige Episode</w:t>
      </w:r>
    </w:p>
    <w:p>
      <w:pPr>
        <w:pStyle w:val="ListNumber"/>
      </w:pPr>
      <w:r>
        <w:rPr>
          <w:b/>
        </w:rPr>
        <w:t>U09.9</w:t>
      </w:r>
      <w:r>
        <w:t xml:space="preserve"> – Post-Covid-Zustand (neurologische Mitbeteiligung)</w:t>
      </w:r>
    </w:p>
    <w:p>
      <w:pPr>
        <w:pStyle w:val="ListNumber"/>
      </w:pPr>
      <w:r>
        <w:rPr>
          <w:b/>
        </w:rPr>
        <w:t>G93.3</w:t>
      </w:r>
      <w:r>
        <w:t xml:space="preserve"> – Verdacht ME/CFS (nicht primär psychiatrisch; Mitbehandlung; Diagnose übernommen von Charité)</w:t>
      </w:r>
    </w:p>
    <w:p/>
    <w:p>
      <w:pPr>
        <w:pStyle w:val="Heading2"/>
      </w:pPr>
      <w:r>
        <w:rPr>
          <w:rFonts w:ascii="Times New Roman" w:hAnsi="Times New Roman"/>
        </w:rPr>
        <w:t>Aufnahmegrund</w:t>
      </w:r>
    </w:p>
    <w:p>
      <w:pPr>
        <w:jc w:val="left"/>
      </w:pPr>
      <w:r>
        <w:t xml:space="preserve">Die Patientin wurde auf Überweisung von Dr. Märker (Hausarzt) und auf Empfehlung von Prof. Scheibenbogen (Charité) zur stationären psychiatrischen Behandlung aufgenommen. Anlass war eine </w:t>
      </w:r>
      <w:r>
        <w:rPr>
          <w:b/>
        </w:rPr>
        <w:t>deutliche Verschlechterung der Stimmungslage</w:t>
      </w:r>
      <w:r>
        <w:t xml:space="preserve"> mit suizidalen Gedanken (ohne konkrete Handlungsabsichten oder -pläne) sowie eine ausgeprägte Hoffnungslosigkeit im Kontext der multiplen sozialen und gesundheitlichen Belastungen.</w:t>
      </w:r>
    </w:p>
    <w:p>
      <w:pPr>
        <w:jc w:val="left"/>
      </w:pPr>
      <w:r>
        <w:rPr>
          <w:b/>
        </w:rPr>
        <w:t>Vorgeschichte:</w:t>
      </w:r>
      <w:r>
        <w:t xml:space="preserve"> Die Patientin leidet seit November 2021 an einem Post-Covid-Syndrom mit ME/CFS. Die anhaltende vollständige Erwerbsunfähigkeit, finanzielle Sorgen, Abhängigkeit vom Ehemann und fehlende gesellschaftliche Teilhabe führten zu einer progredienten depressiven Dekompensation.</w:t>
      </w:r>
    </w:p>
    <w:p/>
    <w:p>
      <w:pPr>
        <w:pStyle w:val="Heading2"/>
      </w:pPr>
      <w:r>
        <w:rPr>
          <w:rFonts w:ascii="Times New Roman" w:hAnsi="Times New Roman"/>
        </w:rPr>
        <w:t>Psychiatrische Befunde (bei Aufnahme)</w:t>
      </w:r>
    </w:p>
    <w:p>
      <w:pPr>
        <w:pStyle w:val="ListBullet"/>
      </w:pPr>
      <w:r>
        <w:rPr>
          <w:b/>
        </w:rPr>
        <w:t>Stimmung:</w:t>
      </w:r>
      <w:r>
        <w:t xml:space="preserve"> Deutlich deprimiert, Hoffnungslosigkeit, Energielosigkeit</w:t>
      </w:r>
    </w:p>
    <w:p>
      <w:pPr>
        <w:pStyle w:val="ListBullet"/>
      </w:pPr>
      <w:r>
        <w:rPr>
          <w:b/>
        </w:rPr>
        <w:t>Antrieb:</w:t>
      </w:r>
      <w:r>
        <w:t xml:space="preserve"> Stark reduziert, morgendliches Aufstehen kaum möglich</w:t>
      </w:r>
    </w:p>
    <w:p>
      <w:pPr>
        <w:pStyle w:val="ListBullet"/>
      </w:pPr>
      <w:r>
        <w:rPr>
          <w:b/>
        </w:rPr>
        <w:t>Schlaf:</w:t>
      </w:r>
      <w:r>
        <w:t xml:space="preserve"> Schlechte Schlafqualität trotz langer Liegezeiten, nicht erholsam</w:t>
      </w:r>
    </w:p>
    <w:p>
      <w:pPr>
        <w:pStyle w:val="ListBullet"/>
      </w:pPr>
      <w:r>
        <w:rPr>
          <w:b/>
        </w:rPr>
        <w:t>Suizidalität:</w:t>
      </w:r>
      <w:r>
        <w:t xml:space="preserve"> Passive Suizidideen ("Ich wünschte, ich würde nicht mehr aufwachen"), keine aktiven Pläne; keine Fremdgefährdung</w:t>
      </w:r>
    </w:p>
    <w:p>
      <w:pPr>
        <w:pStyle w:val="ListBullet"/>
      </w:pPr>
      <w:r>
        <w:rPr>
          <w:b/>
        </w:rPr>
        <w:t>Konzentration/Kognition:</w:t>
      </w:r>
      <w:r>
        <w:t xml:space="preserve"> Schwer beeinträchtigt (auch durch ME/CFS); kann nicht lesen oder fernsehen</w:t>
      </w:r>
    </w:p>
    <w:p>
      <w:pPr>
        <w:pStyle w:val="ListBullet"/>
      </w:pPr>
      <w:r>
        <w:rPr>
          <w:b/>
        </w:rPr>
        <w:t>Körperbeschwerden:</w:t>
      </w:r>
      <w:r>
        <w:t xml:space="preserve"> Diffuse Schmerzen, Schwindel (POTS), chronische Fatigue</w:t>
      </w:r>
    </w:p>
    <w:p>
      <w:pPr>
        <w:jc w:val="left"/>
      </w:pPr>
      <w:r>
        <w:rPr>
          <w:b/>
        </w:rPr>
        <w:t>HAMD-17-Score (Hamilton Depression Rating Scale):</w:t>
      </w:r>
      <w:r>
        <w:t xml:space="preserve"> 24 Punkte (schwer: &gt;17)</w:t>
      </w:r>
    </w:p>
    <w:p>
      <w:pPr>
        <w:jc w:val="left"/>
      </w:pPr>
      <w:r>
        <w:rPr>
          <w:b/>
        </w:rPr>
        <w:t>BDI-II (Beck-Depressions-Inventar):</w:t>
      </w:r>
      <w:r>
        <w:t xml:space="preserve"> 35 Punkte (schwer: &gt;28)</w:t>
      </w:r>
    </w:p>
    <w:p/>
    <w:p>
      <w:pPr>
        <w:pStyle w:val="Heading2"/>
      </w:pPr>
      <w:r>
        <w:rPr>
          <w:rFonts w:ascii="Times New Roman" w:hAnsi="Times New Roman"/>
        </w:rPr>
        <w:t>Differenzialdiagnose</w:t>
      </w:r>
    </w:p>
    <w:p>
      <w:pPr>
        <w:jc w:val="left"/>
      </w:pPr>
      <w:r>
        <w:t xml:space="preserve">Die initiale Verdachtsdiagnose einer somatoformen Störung (F45.x) wurde im Verlauf verworfen. Das Krankheitsbild entspricht nicht dem Muster einer somatoformen Störung (kein primär unbewusstes Konflikt-Muster, keine Körperdismorphie, medizinisch objektivierte Befunde für ME/CFS und POTS vorliegend). Die Depression ist als </w:t>
      </w:r>
      <w:r>
        <w:rPr>
          <w:b/>
        </w:rPr>
        <w:t>somatogene Komorbidität</w:t>
      </w:r>
      <w:r>
        <w:t xml:space="preserve"> der körperlichen Grunderkrankung zu verstehen, nicht als primäre psychische Erkrankung.</w:t>
      </w:r>
    </w:p>
    <w:p/>
    <w:p>
      <w:pPr>
        <w:pStyle w:val="Heading2"/>
      </w:pPr>
      <w:r>
        <w:rPr>
          <w:rFonts w:ascii="Times New Roman" w:hAnsi="Times New Roman"/>
        </w:rPr>
        <w:t>Behandlung</w:t>
      </w:r>
    </w:p>
    <w:p>
      <w:pPr>
        <w:pStyle w:val="ListBullet"/>
      </w:pPr>
      <w:r>
        <w:rPr>
          <w:b/>
        </w:rPr>
        <w:t>Pharmakotherapie:</w:t>
      </w:r>
      <w:r>
        <w:t xml:space="preserve"> Escitalopram (Erhöhung auf 20 mg/d, ab Woche 4 auch Quetiapin 25 mg z. N. zur Schlafstabilisierung)</w:t>
      </w:r>
    </w:p>
    <w:p>
      <w:pPr>
        <w:pStyle w:val="ListBullet"/>
      </w:pPr>
      <w:r>
        <w:rPr>
          <w:b/>
        </w:rPr>
        <w:t>Psychotherapie:</w:t>
      </w:r>
      <w:r>
        <w:t xml:space="preserve"> Einzeltherapie mit Dr. Hollasky, 2× wöchentlich; Schwerpunkt: Akzeptanzbasierte Therapie (ACT), Krankheitsakzeptanz Long-Covid, Angehörigenrolle</w:t>
      </w:r>
    </w:p>
    <w:p>
      <w:pPr>
        <w:pStyle w:val="ListBullet"/>
      </w:pPr>
      <w:r>
        <w:rPr>
          <w:b/>
        </w:rPr>
        <w:t>Soziotherapie:</w:t>
      </w:r>
      <w:r>
        <w:t xml:space="preserve"> Anbindung an Selbsthilfegruppe Long Covid Leipzig vermittelt</w:t>
      </w:r>
    </w:p>
    <w:p>
      <w:pPr>
        <w:pStyle w:val="ListBullet"/>
      </w:pPr>
      <w:r>
        <w:rPr>
          <w:b/>
        </w:rPr>
        <w:t>Pacing-Training:</w:t>
      </w:r>
      <w:r>
        <w:t xml:space="preserve"> Gemeinsam mit Physiotherapie; kein Belastungs-Training (ME/CFS, PEM-Kontraindikation)</w:t>
      </w:r>
    </w:p>
    <w:p/>
    <w:p>
      <w:pPr>
        <w:pStyle w:val="Heading2"/>
      </w:pPr>
      <w:r>
        <w:rPr>
          <w:rFonts w:ascii="Times New Roman" w:hAnsi="Times New Roman"/>
        </w:rPr>
        <w:t>Entlassung und Weiterbehandlung</w:t>
      </w:r>
    </w:p>
    <w:p>
      <w:pPr>
        <w:jc w:val="left"/>
      </w:pPr>
      <w:r>
        <w:t>Die Patientin wurde am 07.11.2024 in stabilisiertem Zustand entlassen. HAMD-17-Entlassung: 14 Punkte (leicht-mittelgradig). Keine Suizidalität bei Entlassung.</w:t>
      </w:r>
    </w:p>
    <w:p>
      <w:pPr>
        <w:jc w:val="left"/>
      </w:pPr>
      <w:r>
        <w:rPr>
          <w:b/>
        </w:rPr>
        <w:t>Empfehlungen:</w:t>
      </w:r>
    </w:p>
    <w:p>
      <w:pPr>
        <w:pStyle w:val="ListNumber"/>
      </w:pPr>
      <w:r>
        <w:t>Ambulante psychiatrische Weiterbehandlung: Dr. Miriam Schütz, Psychiatrische Praxis Leipzig, Nordstraße 12 (Termin vereinbart)</w:t>
      </w:r>
    </w:p>
    <w:p>
      <w:pPr>
        <w:pStyle w:val="ListNumber"/>
      </w:pPr>
      <w:r>
        <w:t>Fortführung Escitalopram 20 mg (hausärztliche Weiterverordnung Dr. Märker)</w:t>
      </w:r>
    </w:p>
    <w:p>
      <w:pPr>
        <w:pStyle w:val="ListNumber"/>
      </w:pPr>
      <w:r>
        <w:t>Anbindung Long-Covid-Ambulanz Charité fortführen</w:t>
      </w:r>
    </w:p>
    <w:p>
      <w:pPr>
        <w:pStyle w:val="ListNumber"/>
      </w:pPr>
      <w:r>
        <w:rPr>
          <w:b/>
        </w:rPr>
        <w:t>Sozialrechtliche Begleitung dringend empfohlen</w:t>
      </w:r>
      <w:r>
        <w:t xml:space="preserve"> (Rentenverfahren, GdB) — Hinweis auf Beratungsstellen (VdK Sachsen, RA-Empfehlung durch Selbsthilfe)</w:t>
      </w:r>
    </w:p>
    <w:p>
      <w:pPr>
        <w:jc w:val="left"/>
      </w:pPr>
      <w:r>
        <w:rPr>
          <w:b/>
        </w:rPr>
        <w:t>Prognose:</w:t>
      </w:r>
      <w:r>
        <w:t xml:space="preserve"> Bei vorhandener körperlicher Grunderkrankung (ME/CFS) ist die psychiatrische Prognose eingeschränkt. Eine vollständige Remission der Depression ist unwahrscheinlich solange die Grunderkrankung unbehandelt oder nicht anerkannt bleibt.</w:t>
      </w:r>
    </w:p>
    <w:p/>
    <w:p>
      <w:pPr>
        <w:jc w:val="left"/>
      </w:pPr>
      <w:r>
        <w:rPr>
          <w:b/>
        </w:rPr>
        <w:t>Erwerbsunfähigkeit:</w:t>
      </w:r>
      <w:r>
        <w:t xml:space="preserve"> Aus psychiatrischer Sicht ist Frau Feldermann zum Entlassungszeitpunkt und auf absehbare Zeit </w:t>
      </w:r>
      <w:r>
        <w:rPr>
          <w:b/>
        </w:rPr>
        <w:t>nicht erwerbsfähig</w:t>
      </w:r>
      <w:r>
        <w:t>.</w:t>
      </w:r>
    </w:p>
    <w:p/>
    <w:p>
      <w:pPr>
        <w:jc w:val="left"/>
      </w:pPr>
      <w:r>
        <w:t>Dr. med. Susanne Hollasky</w:t>
      </w:r>
    </w:p>
    <w:p>
      <w:pPr>
        <w:jc w:val="left"/>
      </w:pPr>
      <w:r>
        <w:t>Stationsärztin, Psychiatrie, SKH Leipzig</w:t>
      </w:r>
    </w:p>
    <w:p>
      <w:pPr>
        <w:jc w:val="left"/>
      </w:pPr>
      <w:r>
        <w:t>07.11.2024</w:t>
      </w:r>
    </w:p>
    <w:p/>
    <w:p>
      <w:pPr>
        <w:jc w:val="left"/>
      </w:pPr>
      <w:r>
        <w:rPr>
          <w:i/>
        </w:rPr>
        <w:t>Kopie in Kanzleiakte: Aktenstück 16</w:t>
      </w:r>
    </w:p>
    <w:p>
      <w:pPr>
        <w:jc w:val="left"/>
      </w:pPr>
      <w:r>
        <w:rPr>
          <w:i/>
        </w:rPr>
        <w:t>Original bei Mandantin Feldermann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