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Strategiepapier – Priorisierung und Verfahrensstrategie</w:t>
      </w:r>
    </w:p>
    <w:p>
      <w:pPr>
        <w:jc w:val="left"/>
      </w:pPr>
      <w:r>
        <w:rPr>
          <w:b/>
        </w:rPr>
        <w:t>Vertraulich – Nur zur internen Kanzleiverwendung</w:t>
      </w:r>
    </w:p>
    <w:p>
      <w:pPr>
        <w:jc w:val="left"/>
      </w:pPr>
      <w:r>
        <w:rPr>
          <w:b/>
        </w:rPr>
        <w:t>Erstellt:</w:t>
      </w:r>
      <w:r>
        <w:t xml:space="preserve"> 07.03.2026</w:t>
      </w:r>
    </w:p>
    <w:p>
      <w:pPr>
        <w:jc w:val="left"/>
      </w:pPr>
      <w:r>
        <w:rPr>
          <w:b/>
        </w:rPr>
        <w:t>Erstellt durch:</w:t>
      </w:r>
      <w:r>
        <w:t xml:space="preserve"> RA Sonnemann</w:t>
      </w:r>
    </w:p>
    <w:p>
      <w:pPr>
        <w:jc w:val="left"/>
      </w:pPr>
      <w:r>
        <w:rPr>
          <w:b/>
        </w:rPr>
        <w:t>Kanzlei-AZ:</w:t>
      </w:r>
      <w:r>
        <w:t xml:space="preserve"> SON-2026-0047-FEL</w:t>
      </w:r>
    </w:p>
    <w:p/>
    <w:p>
      <w:pPr>
        <w:pStyle w:val="Heading2"/>
      </w:pPr>
      <w:r>
        <w:rPr>
          <w:rFonts w:ascii="Times New Roman" w:hAnsi="Times New Roman"/>
        </w:rPr>
        <w:t>I. Gesamtbewertung und Prioritäten</w:t>
      </w:r>
    </w:p>
    <w:p>
      <w:pPr>
        <w:jc w:val="left"/>
      </w:pPr>
      <w:r>
        <w:t>Die fünf parallelen Verfahren haben unterschiedliche Dringlichkeit und unterschiedliche Erfolgschancen. Nachfolgend eine Bewertungsmatrix: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Dringlichkeit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Erfolgsaussichten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Eilantrag KdU (SG Leipzig)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(80 %)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 – sofort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DRV EM-Rente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(65 %)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 – bis 14.03.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UKBW BK 3101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(60 %)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 – bis März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Widerspruch/Klage LASOV GdB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gut (75 %)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 – bis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Jobcenter SGB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 (70 %)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 – parallel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Verfahren 1: Eilantrag KdU (S 7 AS 188/26 ER)</w:t>
      </w:r>
    </w:p>
    <w:p>
      <w:pPr>
        <w:jc w:val="left"/>
      </w:pPr>
      <w:r>
        <w:rPr>
          <w:b/>
        </w:rPr>
        <w:t>Status:</w:t>
      </w:r>
      <w:r>
        <w:t xml:space="preserve"> Eingereicht 19.02.2026; Erörterungstermin 12.03.2026 SG Leipzig</w:t>
      </w:r>
    </w:p>
    <w:p>
      <w:pPr>
        <w:jc w:val="left"/>
      </w:pPr>
      <w:r>
        <w:rPr>
          <w:b/>
        </w:rPr>
        <w:t>Richter:</w:t>
      </w:r>
      <w:r>
        <w:t xml:space="preserve"> Az. S 7 AS → 7. Kammer SG Leipzig (Vorsitz N.N., wird noch recherchiert)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Eilbedürftigkeit (Anordnungsgrund): Sehr klar belegt durch Vermieter-Schreiben. Das SG wird zügig entscheiden.</w:t>
      </w:r>
    </w:p>
    <w:p>
      <w:pPr>
        <w:pStyle w:val="ListBullet"/>
      </w:pPr>
      <w:r>
        <w:t>Anordnungsanspruch: Angemessenheits-Argumentation (Mietpreisspiegel 2024) + fehlerhafte Einkommensberechnung Jobcenter.</w:t>
      </w:r>
    </w:p>
    <w:p>
      <w:pPr>
        <w:pStyle w:val="ListBullet"/>
      </w:pPr>
      <w:r>
        <w:t>Erwartetes Ergebnis: Das SG wird vorläufig die KdU auf 960,00 EUR anheben oder einen Betrag zwischen 780 und 960 EUR festsetzen. In jedem Fall Verbesserung der Situation.</w:t>
      </w:r>
    </w:p>
    <w:p>
      <w:pPr>
        <w:pStyle w:val="ListBullet"/>
      </w:pPr>
      <w:r>
        <w:t>Falls das SG ablehnt: Sofortbeschwerde bei LSG Sachsen (§ 173 SGG), Frist 1 Monat.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Erörterungstermin 12.03.2026 wahrnehmen</w:t>
      </w:r>
    </w:p>
    <w:p>
      <w:pPr>
        <w:pStyle w:val="ListBullet"/>
      </w:pPr>
      <w:r>
        <w:t>[ ] PKH-Antrag beim SG nachreichen (bis 10.03.2026)</w:t>
      </w:r>
    </w:p>
    <w:p>
      <w:pPr>
        <w:pStyle w:val="ListBullet"/>
      </w:pPr>
      <w:r>
        <w:t>[ ] Mietpreisspiegel-Daten für Erörterungstermin aufbereiten</w:t>
      </w:r>
    </w:p>
    <w:p/>
    <w:p>
      <w:pPr>
        <w:pStyle w:val="Heading2"/>
      </w:pPr>
      <w:r>
        <w:rPr>
          <w:rFonts w:ascii="Times New Roman" w:hAnsi="Times New Roman"/>
        </w:rPr>
        <w:t>III. Verfahren 2: Widerspruch DRV Erwerbsminderungsrente</w:t>
      </w:r>
    </w:p>
    <w:p>
      <w:pPr>
        <w:jc w:val="left"/>
      </w:pPr>
      <w:r>
        <w:rPr>
          <w:b/>
        </w:rPr>
        <w:t>Status:</w:t>
      </w:r>
      <w:r>
        <w:t xml:space="preserve"> Widerspruch eingereicht 12.03.2026; Akteneinsicht ausgewertet (Aktenstück 13)</w:t>
      </w:r>
    </w:p>
    <w:p>
      <w:pPr>
        <w:jc w:val="left"/>
      </w:pPr>
      <w:r>
        <w:rPr>
          <w:b/>
        </w:rPr>
        <w:t>Frist Widerspruchsentscheidung:</w:t>
      </w:r>
      <w:r>
        <w:t xml:space="preserve"> keine gesetzliche Frist, aber Untätigkeitsklage nach 3 Monaten möglich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Stärkster Angriffspunkt: Falschdiagnose im DRV-Gutachten (F43.2 statt F33.1/G93.3)</w:t>
      </w:r>
    </w:p>
    <w:p>
      <w:pPr>
        <w:pStyle w:val="ListBullet"/>
      </w:pPr>
      <w:r>
        <w:t>Zweiter Angriffspunkt: Keine Auseinandersetzung mit PEM-Phänomen und POTS</w:t>
      </w:r>
    </w:p>
    <w:p>
      <w:pPr>
        <w:pStyle w:val="ListBullet"/>
      </w:pPr>
      <w:r>
        <w:t>Dritter Angriffspunkt: Verstoß gegen Amtsermittlungsgrundsatz (§ 20 SGB X)</w:t>
      </w:r>
    </w:p>
    <w:p>
      <w:pPr>
        <w:pStyle w:val="ListBullet"/>
      </w:pPr>
      <w:r>
        <w:t>Beweisführung: Privatgutachten ME/CFS (Kosten über PKH oder VdK)</w:t>
      </w:r>
    </w:p>
    <w:p>
      <w:pPr>
        <w:pStyle w:val="ListBullet"/>
      </w:pPr>
      <w:r>
        <w:t>Zeitlinie: Widerspruchsbescheid DRV erwartet in 3–6 Monaten (September–Dezember 2026). Dann Klage SG Leipzig (weitere Instanz).</w:t>
      </w:r>
    </w:p>
    <w:p>
      <w:pPr>
        <w:pStyle w:val="ListBullet"/>
      </w:pPr>
      <w:r>
        <w:t>Rentenbeginn bei Erfolg: rückwirkend ab Antragstellung Januar 2024.</w:t>
      </w:r>
    </w:p>
    <w:p>
      <w:pPr>
        <w:jc w:val="left"/>
      </w:pPr>
      <w:r>
        <w:rPr>
          <w:b/>
        </w:rPr>
        <w:t>Finanzielle Bedeutung für Mandantin:</w:t>
      </w:r>
    </w:p>
    <w:p>
      <w:pPr>
        <w:pStyle w:val="ListBullet"/>
      </w:pPr>
      <w:r>
        <w:t>Volle EM-Rente: ca. 1.180,00 EUR/Monat netto (geschätzt auf Basis Versicherungsverlauf 17,5 Jahre)</w:t>
      </w:r>
    </w:p>
    <w:p>
      <w:pPr>
        <w:pStyle w:val="ListBullet"/>
      </w:pPr>
      <w:r>
        <w:t>Rückstand seit 01/2024: ca. 25 Monate × 1.180 EUR = ca. 29.500 EUR Nachzahlung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Privatgutachten anfordern (Charité: Kosten klären, PKH prüfen)</w:t>
      </w:r>
    </w:p>
    <w:p>
      <w:pPr>
        <w:pStyle w:val="ListBullet"/>
      </w:pPr>
      <w:r>
        <w:t>[ ] VdK Sachsen kontaktieren (Unterstützung ME/CFS-Verfahren)</w:t>
      </w:r>
    </w:p>
    <w:p>
      <w:pPr>
        <w:pStyle w:val="ListBullet"/>
      </w:pPr>
      <w:r>
        <w:t>[ ] Widerspruchsbescheid DRV abwarten</w:t>
      </w:r>
    </w:p>
    <w:p/>
    <w:p>
      <w:pPr>
        <w:pStyle w:val="Heading2"/>
      </w:pPr>
      <w:r>
        <w:rPr>
          <w:rFonts w:ascii="Times New Roman" w:hAnsi="Times New Roman"/>
        </w:rPr>
        <w:t>IV. Verfahren 3: Widerspruch BK 3101 (BGW/UKBW)</w:t>
      </w:r>
    </w:p>
    <w:p>
      <w:pPr>
        <w:jc w:val="left"/>
      </w:pPr>
      <w:r>
        <w:rPr>
          <w:b/>
        </w:rPr>
        <w:t>Status:</w:t>
      </w:r>
      <w:r>
        <w:t xml:space="preserve"> Widerspruch eingereicht 26.02.2026; Akteneinsicht ausgewertet (Aktenstück 14)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Zentrales Argument: Zeugenaussage Stationsleitung Wenzel (D13 in UKBW-Akte) wurde vom BGW ignoriert</w:t>
      </w:r>
    </w:p>
    <w:p>
      <w:pPr>
        <w:pStyle w:val="ListBullet"/>
      </w:pPr>
      <w:r>
        <w:t>Weiteres Argument: BGW-Beratungsgutachten veraltet (Oktober 2023, ohne S3-Leitlinie Post-COVID 2023)</w:t>
      </w:r>
    </w:p>
    <w:p>
      <w:pPr>
        <w:pStyle w:val="ListBullet"/>
      </w:pPr>
      <w:r>
        <w:t>Stationsprotokolle UKL anfordern über BGW (§ 193 SGB VII)</w:t>
      </w:r>
    </w:p>
    <w:p>
      <w:pPr>
        <w:pStyle w:val="ListBullet"/>
      </w:pPr>
      <w:r>
        <w:t>Wichtig: BK-Anerkennung eröffnet Anspruch auf Verletztenrente (§ 56 SGB VII), Heilbehandlung über UKBW und ggf. Rente wegen Erwerbsminderung durch UKBW — das ist ergänzend zur DRV-Rente.</w:t>
      </w:r>
    </w:p>
    <w:p>
      <w:pPr>
        <w:pStyle w:val="ListBullet"/>
      </w:pPr>
      <w:r>
        <w:t>Zeitlinie: BK-Verfahren sind langsam (2–4 Jahre bis Klage). Kein Eilverfahren möglich.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Anforderungsschreiben UKL für Stationsprotokolle vorbereiten (über BGW)</w:t>
      </w:r>
    </w:p>
    <w:p>
      <w:pPr>
        <w:pStyle w:val="ListBullet"/>
      </w:pPr>
      <w:r>
        <w:t>[ ] Verdi/DBfK-Rechtsschutz prüfen (Musterverfahren BK 3101 Long-Covid)</w:t>
      </w:r>
    </w:p>
    <w:p>
      <w:pPr>
        <w:pStyle w:val="ListBullet"/>
      </w:pPr>
      <w:r>
        <w:t>[ ] Kontakt Prof. Scheibenbogen für kausal-ärztliche Stellungnahme</w:t>
      </w:r>
    </w:p>
    <w:p/>
    <w:p>
      <w:pPr>
        <w:pStyle w:val="Heading2"/>
      </w:pPr>
      <w:r>
        <w:rPr>
          <w:rFonts w:ascii="Times New Roman" w:hAnsi="Times New Roman"/>
        </w:rPr>
        <w:t>V. Verfahren 4: GdB-Erhöhung (LASOV Sachsen)</w:t>
      </w:r>
    </w:p>
    <w:p>
      <w:pPr>
        <w:jc w:val="left"/>
      </w:pPr>
      <w:r>
        <w:rPr>
          <w:b/>
        </w:rPr>
        <w:t>Status:</w:t>
      </w:r>
      <w:r>
        <w:t xml:space="preserve"> Widerspruch bereits eingereicht (10/2023), Übernahme durch Kanzlei 19.02.2026; Widerspruchsbegründung übersandt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Beste Erfolgsaussichten aller Verfahren (75 %): Fehler in Einzel-GdB-Bewertungen klar dokumentierbar</w:t>
      </w:r>
    </w:p>
    <w:p>
      <w:pPr>
        <w:pStyle w:val="ListBullet"/>
      </w:pPr>
      <w:r>
        <w:t>Schwerbehindertenausweis (GdB ≥ 50) hat erhebliche praktische Bedeutung:</w:t>
      </w:r>
    </w:p>
    <w:p>
      <w:pPr>
        <w:pStyle w:val="ListBullet"/>
      </w:pPr>
      <w:r>
        <w:t>Steuerliche Vorteile (Pauschbetrag § 33b EStG: 1.140–7.400 EUR p.a.)</w:t>
      </w:r>
    </w:p>
    <w:p>
      <w:pPr>
        <w:pStyle w:val="ListBullet"/>
      </w:pPr>
      <w:r>
        <w:t>Erhöhter Kündigungsschutz (relevant für mögliche Weiterbeschäftigung Ehemann)</w:t>
      </w:r>
    </w:p>
    <w:p>
      <w:pPr>
        <w:pStyle w:val="ListBullet"/>
      </w:pPr>
      <w:r>
        <w:t>Freifahrt ÖPNV mit Merkzeichen G + Freimarke</w:t>
      </w:r>
    </w:p>
    <w:p>
      <w:pPr>
        <w:pStyle w:val="ListBullet"/>
      </w:pPr>
      <w:r>
        <w:t>Parkerleichterung (Merkzeichen aG, sofern einschlägig)</w:t>
      </w:r>
    </w:p>
    <w:p>
      <w:pPr>
        <w:pStyle w:val="ListBullet"/>
      </w:pPr>
      <w:r>
        <w:t>Verfahrensvorbereitung: Neues Gutachten durch ME/CFS-Spezialist beantragen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LASOV auf Bearbeitungsstand anfragen (Widerspruch seit 10/2023!)</w:t>
      </w:r>
    </w:p>
    <w:p>
      <w:pPr>
        <w:pStyle w:val="ListBullet"/>
      </w:pPr>
      <w:r>
        <w:t>[ ] Antrag auf neues fachärztliches Gutachten beim LASOV stellen</w:t>
      </w:r>
    </w:p>
    <w:p>
      <w:pPr>
        <w:pStyle w:val="ListBullet"/>
      </w:pPr>
      <w:r>
        <w:t>[ ] Ggf. Untätigkeitsklage vorbereiten (nach 3 Monaten seit Übernahme)</w:t>
      </w:r>
    </w:p>
    <w:p/>
    <w:p>
      <w:pPr>
        <w:pStyle w:val="Heading2"/>
      </w:pPr>
      <w:r>
        <w:rPr>
          <w:rFonts w:ascii="Times New Roman" w:hAnsi="Times New Roman"/>
        </w:rPr>
        <w:t>VI. Verfahren 5: SGB II / Jobcenter</w:t>
      </w:r>
    </w:p>
    <w:p>
      <w:pPr>
        <w:jc w:val="left"/>
      </w:pPr>
      <w:r>
        <w:rPr>
          <w:b/>
        </w:rPr>
        <w:t>Status:</w:t>
      </w:r>
      <w:r>
        <w:t xml:space="preserve"> Widerspruch seit 11/2025; parallel Eilantrag SG Leipzig</w:t>
      </w:r>
    </w:p>
    <w:p>
      <w:pPr>
        <w:jc w:val="left"/>
      </w:pPr>
      <w:r>
        <w:rPr>
          <w:b/>
        </w:rPr>
        <w:t>Strategie:</w:t>
      </w:r>
    </w:p>
    <w:p>
      <w:pPr>
        <w:pStyle w:val="ListBullet"/>
      </w:pPr>
      <w:r>
        <w:t>Einkommensberechnung korrigieren (Hauptargument)</w:t>
      </w:r>
    </w:p>
    <w:p>
      <w:pPr>
        <w:pStyle w:val="ListBullet"/>
      </w:pPr>
      <w:r>
        <w:t>KdU-Angemessenheit (Hilfsargument, aber stark)</w:t>
      </w:r>
    </w:p>
    <w:p>
      <w:pPr>
        <w:pStyle w:val="ListBullet"/>
      </w:pPr>
      <w:r>
        <w:t>Nach Eilantragsentscheidung: falls Jobcenter Widerspruch nicht bescheidet → Untätigkeitsklage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[ ] Lohnabrechnung Marko Feldermann Januar + Februar 2026 anfordern (Aktualisierung)</w:t>
      </w:r>
    </w:p>
    <w:p>
      <w:pPr>
        <w:pStyle w:val="ListBullet"/>
      </w:pPr>
      <w:r>
        <w:t>[ ] Jobcenter-Sachbearbeiterin Frau Winkler kontaktieren (telefonisch, informell)</w:t>
      </w:r>
    </w:p>
    <w:p>
      <w:pPr>
        <w:pStyle w:val="ListBullet"/>
      </w:pPr>
      <w:r>
        <w:t>[ ] Ggf. Antrag Mehrbedarf § 21 Abs. 4 SGB II gesondert stellen</w:t>
      </w:r>
    </w:p>
    <w:p/>
    <w:p>
      <w:pPr>
        <w:pStyle w:val="Heading2"/>
      </w:pPr>
      <w:r>
        <w:rPr>
          <w:rFonts w:ascii="Times New Roman" w:hAnsi="Times New Roman"/>
        </w:rPr>
        <w:t>VII. PKH-Gesamtstrategie</w:t>
      </w:r>
    </w:p>
    <w:p>
      <w:pPr>
        <w:jc w:val="left"/>
      </w:pPr>
      <w:r>
        <w:t>Prozesskostenhilfe ist in allen gerichtlichen Verfahren beantragbar. Kanzlei hat PKH-Anträge vorbereitet für:</w:t>
      </w:r>
    </w:p>
    <w:p>
      <w:pPr>
        <w:pStyle w:val="ListBullet"/>
      </w:pPr>
      <w:r>
        <w:t>SG-Eilverfahren KdU ✓ (eingereicht mit Eilantrag)</w:t>
      </w:r>
    </w:p>
    <w:p>
      <w:pPr>
        <w:pStyle w:val="ListBullet"/>
      </w:pPr>
      <w:r>
        <w:t>Klageverfahren DRV EM-Rente (vorbereitend)</w:t>
      </w:r>
    </w:p>
    <w:p>
      <w:pPr>
        <w:jc w:val="left"/>
      </w:pPr>
      <w:r>
        <w:t>Einkommen Ehemann: 4.310 EUR brutto / ca. 2.883 EUR netto. Abzüglich Kinderfreibeträge und eigene Lebenshaltung ergibt sich ein PKH-relevantes bereinigtes Einkommen von voraussichtlich unter der PKH-Grenze. Berechnung in Aktenstück 21.</w:t>
      </w:r>
    </w:p>
    <w:p/>
    <w:p>
      <w:pPr>
        <w:pStyle w:val="Heading2"/>
      </w:pPr>
      <w:r>
        <w:rPr>
          <w:rFonts w:ascii="Times New Roman" w:hAnsi="Times New Roman"/>
        </w:rPr>
        <w:t>VIII. Interdependenzen der Verfahren</w:t>
      </w:r>
    </w:p>
    <w:p>
      <w:pPr>
        <w:jc w:val="left"/>
      </w:pPr>
      <w:r>
        <w:t>```</w:t>
      </w:r>
    </w:p>
    <w:p>
      <w:pPr>
        <w:jc w:val="left"/>
      </w:pPr>
      <w:r>
        <w:t>BK 3101 (BGW)</w:t>
      </w:r>
    </w:p>
    <w:p>
      <w:pPr>
        <w:jc w:val="left"/>
      </w:pPr>
      <w:r>
        <w:t>↓</w:t>
      </w:r>
    </w:p>
    <w:p>
      <w:pPr>
        <w:jc w:val="left"/>
      </w:pPr>
      <w:r>
        <w:t>EM-Rente DRV ←→ GdB LASOV</w:t>
      </w:r>
    </w:p>
    <w:p>
      <w:pPr>
        <w:jc w:val="left"/>
      </w:pPr>
      <w:r>
        <w:t>↓                ↓</w:t>
      </w:r>
    </w:p>
    <w:p>
      <w:pPr>
        <w:jc w:val="left"/>
      </w:pPr>
      <w:r>
        <w:t>SGB II Jobcenter  (Schwerbehinderung</w:t>
      </w:r>
    </w:p>
    <w:p>
      <w:pPr>
        <w:jc w:val="left"/>
      </w:pPr>
      <w:r>
        <w:t>↓               erhöht Bedarf /</w:t>
      </w:r>
    </w:p>
    <w:p>
      <w:pPr>
        <w:jc w:val="left"/>
      </w:pPr>
      <w:r>
        <w:t>KdU Eilantrag      senkt Anrechnung)</w:t>
      </w:r>
    </w:p>
    <w:p>
      <w:pPr>
        <w:jc w:val="left"/>
      </w:pPr>
      <w:r>
        <w:t>```</w:t>
      </w:r>
    </w:p>
    <w:p>
      <w:pPr>
        <w:pStyle w:val="ListBullet"/>
      </w:pPr>
      <w:r>
        <w:t>Eine BK-Anerkennung stärkt die EM-Rente-Argumentation (berufliche Ursächlichkeit)</w:t>
      </w:r>
    </w:p>
    <w:p>
      <w:pPr>
        <w:pStyle w:val="ListBullet"/>
      </w:pPr>
      <w:r>
        <w:t>Ein höherer GdB (≥50) könnte SGB-II-Mehrbedarf auslösen und die Anrechnungsregeln verändern</w:t>
      </w:r>
    </w:p>
    <w:p>
      <w:pPr>
        <w:pStyle w:val="ListBullet"/>
      </w:pPr>
      <w:r>
        <w:t>Die EM-Rente hätte bei Bewilligung direkte Auswirkung auf SGB-II-Anrechnung (Einkommen)</w:t>
      </w:r>
    </w:p>
    <w:p>
      <w:pPr>
        <w:pStyle w:val="ListBullet"/>
      </w:pPr>
      <w:r>
        <w:t>Der Eilantrag KdU ist verfahrenstechnisch unabhängig, aber zeitlich prioritär</w:t>
      </w:r>
    </w:p>
    <w:p/>
    <w:p>
      <w:pPr>
        <w:jc w:val="left"/>
      </w:pPr>
      <w:r>
        <w:rPr>
          <w:i/>
        </w:rPr>
        <w:t>Vertraulich – Kanzlei Sonnemann Sozialrecht Leipzig</w:t>
      </w:r>
    </w:p>
    <w:p>
      <w:pPr>
        <w:jc w:val="left"/>
      </w:pPr>
      <w:r>
        <w:rPr>
          <w:i/>
        </w:rPr>
        <w:t>Stand: 07.03.2026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