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Luftrecht und Flughafenrecht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