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Anfrage-01: Kündigung — Andreas Körber</w:t>
      </w:r>
    </w:p>
    <w:p>
      <w:pPr>
        <w:jc w:val="left"/>
      </w:pPr>
      <w:r>
        <w:t>Aktenzeichen: RT-2026-Q2-0312</w:t>
      </w:r>
    </w:p>
    <w:p>
      <w:pPr>
        <w:jc w:val="left"/>
      </w:pPr>
      <w:r>
        <w:t>Eingang: 03.04.2026 (Webformular, 09:47 Uhr)</w:t>
      </w:r>
    </w:p>
    <w:p>
      <w:pPr>
        <w:jc w:val="left"/>
      </w:pPr>
      <w:r>
        <w:t>Sachbearbeiter: RA Lasse Tannenfels</w:t>
      </w:r>
    </w:p>
    <w:p>
      <w:pPr>
        <w:jc w:val="left"/>
      </w:pPr>
      <w:r>
        <w:t>Status: Mandat erteilt, Erstberatung 08.04.2026</w:t>
      </w:r>
    </w:p>
    <w:p/>
    <w:p>
      <w:pPr>
        <w:pStyle w:val="Heading2"/>
      </w:pPr>
      <w:r>
        <w:rPr>
          <w:rFonts w:ascii="Times New Roman" w:hAnsi="Times New Roman"/>
        </w:rPr>
        <w:t>Mandantendaten</w:t>
      </w:r>
    </w:p>
    <w:p>
      <w:pPr>
        <w:jc w:val="left"/>
      </w:pPr>
      <w:r>
        <w:t>Name: Andreas Körber</w:t>
      </w:r>
    </w:p>
    <w:p>
      <w:pPr>
        <w:jc w:val="left"/>
      </w:pPr>
      <w:r>
        <w:t>geb.: 12.03.1981</w:t>
      </w:r>
    </w:p>
    <w:p>
      <w:pPr>
        <w:jc w:val="left"/>
      </w:pPr>
      <w:r>
        <w:t>Anschrift: Venloer Straße 218, 50823 Köln-Ehrenfeld</w:t>
      </w:r>
    </w:p>
    <w:p>
      <w:pPr>
        <w:jc w:val="left"/>
      </w:pPr>
      <w:r>
        <w:t>Tel.: 0176 / 44 91 32 08</w:t>
      </w:r>
    </w:p>
    <w:p>
      <w:pPr>
        <w:jc w:val="left"/>
      </w:pPr>
      <w:r>
        <w:t>E-Mail: a.koerber@mailbox-privat.de</w:t>
      </w:r>
    </w:p>
    <w:p>
      <w:pPr>
        <w:jc w:val="left"/>
      </w:pPr>
      <w:r>
        <w:t>Arbeitgeber: Rheinland Logistik GmbH, Deutz-Mülheimer Straße 111, 51063 Köln</w:t>
      </w:r>
    </w:p>
    <w:p>
      <w:pPr>
        <w:jc w:val="left"/>
      </w:pPr>
      <w:r>
        <w:t>Beschäftigt seit: 01.09.2016 (9 Jahre und 7 Monate Betriebszugehörigkeit)</w:t>
      </w:r>
    </w:p>
    <w:p>
      <w:pPr>
        <w:jc w:val="left"/>
      </w:pPr>
      <w:r>
        <w:t>Position: Lagerleiter / gewerblich-kaufmännisch</w:t>
      </w:r>
    </w:p>
    <w:p>
      <w:pPr>
        <w:jc w:val="left"/>
      </w:pPr>
      <w:r>
        <w:t>Gehalt: 3.850 EUR brutto/Monat (laut Mandantenangabe)</w:t>
      </w:r>
    </w:p>
    <w:p/>
    <w:p>
      <w:pPr>
        <w:pStyle w:val="Heading2"/>
      </w:pPr>
      <w:r>
        <w:rPr>
          <w:rFonts w:ascii="Times New Roman" w:hAnsi="Times New Roman"/>
        </w:rPr>
        <w:t>Sachverhalt (Mandantenangabe bei Erstanfrage)</w:t>
      </w:r>
    </w:p>
    <w:p>
      <w:pPr>
        <w:jc w:val="left"/>
      </w:pPr>
      <w:r>
        <w:t>Herr Körber erhielt am 29.03.2026 eine außerordentliche fristlose Kündigung durch seinen Arbeitgeber, die Rheinland Logistik GmbH. Als Kündigungsgrund wurde im Kündigungsschreiben „grobe Pflichtverletzung" genannt; nach Auskunft des Herrn Körber bezieht sich dies auf einen Vorfall vom 22.03.2026, bei dem er einem Kollegen gegenüber einen Verstoß gegen interne Versandanweisungen gerügt haben soll. Herr Körber bestreitet jede Pflichtverletzung und gibt an, lediglich seinen Pflichten als Lagerleiter nachgekommen zu sein.</w:t>
      </w:r>
    </w:p>
    <w:p>
      <w:pPr>
        <w:jc w:val="left"/>
      </w:pPr>
      <w:r>
        <w:t>Eine Abmahnung lag vor der Kündigung nicht vor. Der Betriebsrat wurde nach Angabe des Herrn Körber angehört; er ist selbst kein Betriebsratsmitglied.</w:t>
      </w:r>
    </w:p>
    <w:p>
      <w:pPr>
        <w:jc w:val="left"/>
      </w:pPr>
      <w:r>
        <w:t>Herr Körber hat das Kündigungsschreiben am 29.03.2026 erhalten (Übergabe am Arbeitsplatz). Die 3-Wochen-Frist für die Kündigungsschutzklage (§ 4 KSchG) läuft daher bis zum 19.04.2026.</w:t>
      </w:r>
    </w:p>
    <w:p/>
    <w:p>
      <w:pPr>
        <w:pStyle w:val="Heading2"/>
      </w:pPr>
      <w:r>
        <w:rPr>
          <w:rFonts w:ascii="Times New Roman" w:hAnsi="Times New Roman"/>
        </w:rPr>
        <w:t>Erste rechtliche Einschätzung (RA Tannenfels, 03.04.2026)</w:t>
      </w:r>
    </w:p>
    <w:p>
      <w:pPr>
        <w:pStyle w:val="ListNumber"/>
      </w:pPr>
      <w:r>
        <w:t>KSchG-Anwendbarkeit: Betriebsgröße Rheinland Logistik GmbH (laut Handelsregister: ca. 140 Mitarbeiter) — KSchG anwendbar (§ 1 Abs. 1 KSchG, Wartezeit 6 Monate erfüllt; Betriebsgröße über 10 Vollzeitkräfte).</w:t>
      </w:r>
    </w:p>
    <w:p>
      <w:pPr>
        <w:pStyle w:val="ListNumber"/>
      </w:pPr>
      <w:r>
        <w:t>Außerordentliche Kündigung nach § 626 BGB: Wichtiger Grund muss vorliegen; bloße Wahrnehmung von Leitungsaufgaben ist kein wichtiger Grund. Abmahnungserfordernis wäre grundsätzlich gegeben gewesen.</w:t>
      </w:r>
    </w:p>
    <w:p>
      <w:pPr>
        <w:pStyle w:val="ListNumber"/>
      </w:pPr>
      <w:r>
        <w:t>Vorgehen: Unverzügliche Klageerhebung beim Arbeitsgericht Köln empfohlen. Klagefrist 19.04.2026 darf nicht verstrichen sein.</w:t>
      </w:r>
    </w:p>
    <w:p>
      <w:pPr>
        <w:pStyle w:val="ListNumber"/>
      </w:pPr>
      <w:r>
        <w:t>Streitwert: 3 × 3.850 EUR = 11.550 EUR (§ 42 Abs. 2 S. 1 GKG). Gebühr Nr. 2300 VV-RVG: Mittelgebühr bei Streitwert 11.550 EUR nach Anlage 2 zu § 13 RVG ca. 882 EUR zzgl. Auslagen und USt.</w:t>
      </w:r>
    </w:p>
    <w:p/>
    <w:p>
      <w:pPr>
        <w:pStyle w:val="Heading2"/>
      </w:pPr>
      <w:r>
        <w:rPr>
          <w:rFonts w:ascii="Times New Roman" w:hAnsi="Times New Roman"/>
        </w:rPr>
        <w:t>Mandatserteilung</w:t>
      </w:r>
    </w:p>
    <w:p>
      <w:pPr>
        <w:jc w:val="left"/>
      </w:pPr>
      <w:r>
        <w:t>Vollmacht unterzeichnet: 08.04.2026 (Erstberatungstermin)</w:t>
      </w:r>
    </w:p>
    <w:p>
      <w:pPr>
        <w:jc w:val="left"/>
      </w:pPr>
      <w:r>
        <w:t>Honorarmodell: Gesetzliche Vergütung nach RVG</w:t>
      </w:r>
    </w:p>
    <w:p>
      <w:pPr>
        <w:jc w:val="left"/>
      </w:pPr>
      <w:r>
        <w:t>Klage erhoben: 15.04.2026, ArbG Köln, Az. 7 Ca 1243/26</w:t>
      </w:r>
    </w:p>
    <w:p/>
    <w:p>
      <w:pPr>
        <w:pStyle w:val="Heading2"/>
      </w:pPr>
      <w:r>
        <w:rPr>
          <w:rFonts w:ascii="Times New Roman" w:hAnsi="Times New Roman"/>
        </w:rPr>
        <w:t>Anmerkungen</w:t>
      </w:r>
    </w:p>
    <w:p>
      <w:pPr>
        <w:pStyle w:val="ListBullet"/>
      </w:pPr>
      <w:r>
        <w:t>Fristenkritisch: Klagefrist 19.04.2026 — wurde eingehalten.</w:t>
      </w:r>
    </w:p>
    <w:p>
      <w:pPr>
        <w:pStyle w:val="ListBullet"/>
      </w:pPr>
      <w:r>
        <w:t>Kammertermin bisher nicht anberaumt.</w:t>
      </w:r>
    </w:p>
    <w:p>
      <w:pPr>
        <w:pStyle w:val="ListBullet"/>
      </w:pPr>
      <w:r>
        <w:t>Gütetermin voraussichtlich Juli/August 2026.</w:t>
      </w:r>
    </w:p>
    <w:p>
      <w:pPr>
        <w:pStyle w:val="ListBullet"/>
      </w:pPr>
      <w:r>
        <w:t>Keine Konfliktlage festgestellt; Rheinland Logistik GmbH kein Bestandsmandant.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