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Anfrage-02: Mietminderung — Bianca Feldkamp</w:t>
      </w:r>
    </w:p>
    <w:p>
      <w:pPr>
        <w:jc w:val="left"/>
      </w:pPr>
      <w:r>
        <w:t>Aktenzeichen: RT-2026-Q2-0313</w:t>
      </w:r>
    </w:p>
    <w:p>
      <w:pPr>
        <w:jc w:val="left"/>
      </w:pPr>
      <w:r>
        <w:t>Eingang: 07.04.2026 (Telefonat, 14:23 Uhr, aufgenommen durch RA-Fachangestellte Sybille Wrömert)</w:t>
      </w:r>
    </w:p>
    <w:p>
      <w:pPr>
        <w:jc w:val="left"/>
      </w:pPr>
      <w:r>
        <w:t>Sachbearbeiter: RAin Eve Pohlmann</w:t>
      </w:r>
    </w:p>
    <w:p>
      <w:pPr>
        <w:jc w:val="left"/>
      </w:pPr>
      <w:r>
        <w:t>Status: ABGELEHNT — Interessenkollision (BORA § 3 Abs. 1)</w:t>
      </w:r>
    </w:p>
    <w:p>
      <w:pPr>
        <w:jc w:val="left"/>
      </w:pPr>
      <w:r>
        <w:t>Datum Ablehnung: 07.04.2026 (noch am Eingangtag)</w:t>
      </w:r>
    </w:p>
    <w:p/>
    <w:p>
      <w:pPr>
        <w:pStyle w:val="Heading2"/>
      </w:pPr>
      <w:r>
        <w:rPr>
          <w:rFonts w:ascii="Times New Roman" w:hAnsi="Times New Roman"/>
        </w:rPr>
        <w:t>Mandantendaten</w:t>
      </w:r>
    </w:p>
    <w:p>
      <w:pPr>
        <w:jc w:val="left"/>
      </w:pPr>
      <w:r>
        <w:t>Name: Bianca Feldkamp</w:t>
      </w:r>
    </w:p>
    <w:p>
      <w:pPr>
        <w:jc w:val="left"/>
      </w:pPr>
      <w:r>
        <w:t>geb.: 27.08.1988</w:t>
      </w:r>
    </w:p>
    <w:p>
      <w:pPr>
        <w:jc w:val="left"/>
      </w:pPr>
      <w:r>
        <w:t>Anschrift: Maarweg 91, 50825 Köln-Braunsfeld</w:t>
      </w:r>
    </w:p>
    <w:p>
      <w:pPr>
        <w:jc w:val="left"/>
      </w:pPr>
      <w:r>
        <w:t>Tel.: 0221 / 74 22 19 (Festnetz)</w:t>
      </w:r>
    </w:p>
    <w:p>
      <w:pPr>
        <w:jc w:val="left"/>
      </w:pPr>
      <w:r>
        <w:t>E-Mail: bianca.feldkamp@web.de</w:t>
      </w:r>
    </w:p>
    <w:p/>
    <w:p>
      <w:pPr>
        <w:pStyle w:val="Heading2"/>
      </w:pPr>
      <w:r>
        <w:rPr>
          <w:rFonts w:ascii="Times New Roman" w:hAnsi="Times New Roman"/>
        </w:rPr>
        <w:t>Sachverhalt (telefonisch aufgenommen)</w:t>
      </w:r>
    </w:p>
    <w:p>
      <w:pPr>
        <w:jc w:val="left"/>
      </w:pPr>
      <w:r>
        <w:t>Frau Feldkamp mietet eine 3-Zimmer-Wohnung (72 qm) in einem Mehrfamilienhaus in Köln-Braunsfeld. Vermieterin ist Frau Gisela Klausberg, wohnhaft Gürtelstraße 44, 50677 Köln. Seit Oktober 2025 kommt es zu erheblichen Schimmelpilzbefall im Badezimmer und in einem Schlafzimmer. Frau Feldkamp hat die Vermieterin mehrfach schriftlich abgemahnt (Oktober und Dezember 2025), ohne Reaktion. Sie möchte Mietminderung geltend machen und ggf. auf Beseitigung des Mangels klagen. Monatliche Kaltmiete: 960 EUR.</w:t>
      </w:r>
    </w:p>
    <w:p/>
    <w:p>
      <w:pPr>
        <w:pStyle w:val="Heading2"/>
      </w:pPr>
      <w:r>
        <w:rPr>
          <w:rFonts w:ascii="Times New Roman" w:hAnsi="Times New Roman"/>
        </w:rPr>
        <w:t>Konflikt-Check-Ergebnis</w:t>
      </w:r>
    </w:p>
    <w:p>
      <w:pPr>
        <w:jc w:val="left"/>
      </w:pPr>
      <w:r>
        <w:t>Sofortiger Abbruch des Telefonats zur Konfliktprüfung um 14:31 Uhr.</w:t>
      </w:r>
    </w:p>
    <w:p>
      <w:pPr>
        <w:jc w:val="left"/>
      </w:pPr>
      <w:r>
        <w:t>Ergebnis der Datenbankabfrage (Advoware-Mandantenstamm, 07.04.2026, 14:34 Uhr):</w:t>
      </w:r>
    </w:p>
    <w:p>
      <w:pPr>
        <w:jc w:val="left"/>
      </w:pPr>
      <w:r>
        <w:rPr>
          <w:b/>
        </w:rPr>
        <w:t>Frau Gisela Klausberg, Gürtelstraße 44, 50677 Köln</w:t>
      </w:r>
      <w:r>
        <w:t xml:space="preserve"> ist seit 12.01.2024 Bestandsmandantin der Kanzlei Roosendaal &amp; Tannenfels. Sie wird durch RAin Eve Pohlmann in einer laufenden WEG-Streitigkeit vertreten (Az. RT-2024-WEG-0077). Die Mandatierung ist aktiv.</w:t>
      </w:r>
    </w:p>
    <w:p>
      <w:pPr>
        <w:jc w:val="left"/>
      </w:pPr>
      <w:r>
        <w:t>Einschlägige Norm: BORA § 3 Abs. 1 — Ein Rechtsanwalt darf nicht tätig werden, wenn er eine andere Partei in derselben Rechtssache im widerstreitenden Interesse bereits beraten oder vertreten hat oder wenn zwischen der Tätigkeit für den neuen Auftraggeber und einer früheren Tätigkeit für einen anderen Auftraggeber ein Zusammenhang besteht, aus dem ein Interessenwiderstreit folgt. Im vorliegenden Fall ist die potenzielle Gegnerin (Vermieterin Klausberg) Mandantin der Kanzlei — ein offensichtlicher Interessenkonflikt.</w:t>
      </w:r>
    </w:p>
    <w:p/>
    <w:p>
      <w:pPr>
        <w:pStyle w:val="Heading2"/>
      </w:pPr>
      <w:r>
        <w:rPr>
          <w:rFonts w:ascii="Times New Roman" w:hAnsi="Times New Roman"/>
        </w:rPr>
        <w:t>Entscheidung und Kommunikation</w:t>
      </w:r>
    </w:p>
    <w:p>
      <w:pPr>
        <w:jc w:val="left"/>
      </w:pPr>
      <w:r>
        <w:t>Frau Feldkamp wurde um 14:38 Uhr telefonisch kontaktiert und über die Ablehnung informiert. Keine inhaltliche Beratung erfolgte. Hinweis auf folgende Alternativen erteilt:</w:t>
      </w:r>
    </w:p>
    <w:p>
      <w:pPr>
        <w:pStyle w:val="ListBullet"/>
      </w:pPr>
      <w:r>
        <w:t>Mieterverein Köln e.V., Tel.: 0221 / 16 84 90</w:t>
      </w:r>
    </w:p>
    <w:p>
      <w:pPr>
        <w:pStyle w:val="ListBullet"/>
      </w:pPr>
      <w:r>
        <w:t>Anwaltssuchdienst der Rechtsanwaltskammer Köln, Tel.: 0221 / 70 60 40</w:t>
      </w:r>
    </w:p>
    <w:p>
      <w:pPr>
        <w:jc w:val="left"/>
      </w:pPr>
      <w:r>
        <w:t>Schriftliche Ablehnung (formlos, per E-Mail) versandt am 07.04.2026, 15:10 Uhr.</w:t>
      </w:r>
    </w:p>
    <w:p>
      <w:pPr>
        <w:jc w:val="left"/>
      </w:pPr>
      <w:r>
        <w:t>Kein Aktenstück über Sachverhaltsinhalt angelegt (um Mandantengeheimnis Klausberg zu schützen).</w:t>
      </w:r>
    </w:p>
    <w:p/>
    <w:p>
      <w:pPr>
        <w:pStyle w:val="Heading2"/>
      </w:pPr>
      <w:r>
        <w:rPr>
          <w:rFonts w:ascii="Times New Roman" w:hAnsi="Times New Roman"/>
        </w:rPr>
        <w:t>Anmerkungen</w:t>
      </w:r>
    </w:p>
    <w:p>
      <w:pPr>
        <w:pStyle w:val="ListBullet"/>
      </w:pPr>
      <w:r>
        <w:t>Mandantin Klausberg wird nicht über die Anfrage informiert (Verschwiegenheitspflicht § 43a BRAO gegenüber Dritter).</w:t>
      </w:r>
    </w:p>
    <w:p>
      <w:pPr>
        <w:pStyle w:val="ListBullet"/>
      </w:pPr>
      <w:r>
        <w:t>Keine Beratungsgebühr erhoben, da keine inhaltliche Beratung stattgefunden hat.</w:t>
      </w:r>
    </w:p>
    <w:p>
      <w:pPr>
        <w:pStyle w:val="ListBullet"/>
      </w:pPr>
      <w:r>
        <w:t>Interne Notiz: Konfliktcheck-System hat Treffer korrekt erkannt; Schulung der Telefonzentrale bezüglich Erstabfrage-Schema (Gegnerpartei immer abfragen) als Verbesserungsmaßnahme festgehalten.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