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Anfrage-03: Erbstreit — Margarethe Pellbach</w:t>
      </w:r>
    </w:p>
    <w:p>
      <w:pPr>
        <w:jc w:val="left"/>
      </w:pPr>
      <w:r>
        <w:t>Aktenzeichen: RT-2026-Q2-0314</w:t>
      </w:r>
    </w:p>
    <w:p>
      <w:pPr>
        <w:jc w:val="left"/>
      </w:pPr>
      <w:r>
        <w:t>Eingang: 14.04.2026 (persönlicher Empfang nach telefonischer Terminvereinbarung)</w:t>
      </w:r>
    </w:p>
    <w:p>
      <w:pPr>
        <w:jc w:val="left"/>
      </w:pPr>
      <w:r>
        <w:t>Empfohlen durch: Bestandsmandant Dr. Werner Pellbach (AZ RT-2022-GR-0144, Gesellschaftsrecht)</w:t>
      </w:r>
    </w:p>
    <w:p>
      <w:pPr>
        <w:jc w:val="left"/>
      </w:pPr>
      <w:r>
        <w:t>Sachbearbeiter: Dr. Henrietta Vellbruck</w:t>
      </w:r>
    </w:p>
    <w:p>
      <w:pPr>
        <w:jc w:val="left"/>
      </w:pPr>
      <w:r>
        <w:t>Status: Mandat erteilt / Honorarstreit offen</w:t>
      </w:r>
    </w:p>
    <w:p/>
    <w:p>
      <w:pPr>
        <w:pStyle w:val="Heading2"/>
      </w:pPr>
      <w:r>
        <w:rPr>
          <w:rFonts w:ascii="Times New Roman" w:hAnsi="Times New Roman"/>
        </w:rPr>
        <w:t>Mandantendaten</w:t>
      </w:r>
    </w:p>
    <w:p>
      <w:pPr>
        <w:jc w:val="left"/>
      </w:pPr>
      <w:r>
        <w:t>Name: Margarethe Pellbach, geb. Hoffrichter</w:t>
      </w:r>
    </w:p>
    <w:p>
      <w:pPr>
        <w:jc w:val="left"/>
      </w:pPr>
      <w:r>
        <w:t>geb.: 03.11.1954</w:t>
      </w:r>
    </w:p>
    <w:p>
      <w:pPr>
        <w:jc w:val="left"/>
      </w:pPr>
      <w:r>
        <w:t>Anschrift: Dürener Straße 312, 50935 Köln-Lindenthal</w:t>
      </w:r>
    </w:p>
    <w:p>
      <w:pPr>
        <w:jc w:val="left"/>
      </w:pPr>
      <w:r>
        <w:t>Tel.: 0221 / 94 43 78 (Festnetz)</w:t>
      </w:r>
    </w:p>
    <w:p>
      <w:pPr>
        <w:jc w:val="left"/>
      </w:pPr>
      <w:r>
        <w:t>E-Mail: m.pellbach@t-online.de</w:t>
      </w:r>
    </w:p>
    <w:p>
      <w:pPr>
        <w:jc w:val="left"/>
      </w:pPr>
      <w:r>
        <w:t>Steueridentifikation: (liegt in Handakte)</w:t>
      </w:r>
    </w:p>
    <w:p/>
    <w:p>
      <w:pPr>
        <w:pStyle w:val="Heading2"/>
      </w:pPr>
      <w:r>
        <w:rPr>
          <w:rFonts w:ascii="Times New Roman" w:hAnsi="Times New Roman"/>
        </w:rPr>
        <w:t>Sachverhalt</w:t>
      </w:r>
    </w:p>
    <w:p>
      <w:pPr>
        <w:jc w:val="left"/>
      </w:pPr>
      <w:r>
        <w:t>Frau Pellbach ist die Tochter des am 08.01.2026 verstorbenen Heinrich Hoffrichter (geb. 14.06.1931, Witwer, zuletzt wohnhaft in Bergisch Gladbach). Der Erblasser hat ein handschriftliches Testament vom 15.03.2018 hinterlassen, welches Frau Pellbach als Alleinerbin einsetzt.</w:t>
      </w:r>
    </w:p>
    <w:p>
      <w:pPr>
        <w:jc w:val="left"/>
      </w:pPr>
      <w:r>
        <w:t>Ihr Bruder, Rainer Hoffrichter (geb. 22.09.1957, wohnhaft Aachen), bestreitet die Wirksamkeit des Testaments. Er behauptet, der Vater sei zum Zeitpunkt der Testamentserrichtung nicht testierfähig gewesen (Hinweis auf beginnende Demenz laut einem Attest seines Hausarztes Dr. Molden vom März 2018). Zudem macht er seinen Pflichtteil geltend und gibt an, aus dem Testament vollständig enterbt zu sein.</w:t>
      </w:r>
    </w:p>
    <w:p>
      <w:pPr>
        <w:jc w:val="left"/>
      </w:pPr>
      <w:r>
        <w:t>Nachlass vorläufig geschätzt:</w:t>
      </w:r>
    </w:p>
    <w:p>
      <w:pPr>
        <w:pStyle w:val="ListBullet"/>
      </w:pPr>
      <w:r>
        <w:t>Einfamilienhaus Bergisch Gladbach (Verkehrswert ca. 480.000 EUR laut Maklereinschätzung)</w:t>
      </w:r>
    </w:p>
    <w:p>
      <w:pPr>
        <w:pStyle w:val="ListBullet"/>
      </w:pPr>
      <w:r>
        <w:t>Sparguthaben: ca. 62.000 EUR</w:t>
      </w:r>
    </w:p>
    <w:p>
      <w:pPr>
        <w:pStyle w:val="ListBullet"/>
      </w:pPr>
      <w:r>
        <w:t>Wertpapierdepot: ca. 41.000 EUR</w:t>
      </w:r>
    </w:p>
    <w:p>
      <w:pPr>
        <w:pStyle w:val="ListBullet"/>
      </w:pPr>
      <w:r>
        <w:t>PKW (VW Golf, Bj. 2019): ca. 12.000 EUR</w:t>
      </w:r>
    </w:p>
    <w:p>
      <w:pPr>
        <w:pStyle w:val="ListBullet"/>
      </w:pPr>
      <w:r>
        <w:t>Schulden: keine</w:t>
      </w:r>
    </w:p>
    <w:p>
      <w:pPr>
        <w:jc w:val="left"/>
      </w:pPr>
      <w:r>
        <w:t>Gesamtnachlass vorläufig: ca. 595.000 EUR. Pflichtteilsquote Rainer Hoffrichter: 1/4 des gesetzlichen Erbteils (§§ 2303, 2310 BGB) = bei gesetzlicher Erbfolge 1/2 des Nachlasses; Pflichtteil 1/4 davon = 1/4 × 595.000 EUR = ca. 148.750 EUR.</w:t>
      </w:r>
    </w:p>
    <w:p/>
    <w:p>
      <w:pPr>
        <w:pStyle w:val="Heading2"/>
      </w:pPr>
      <w:r>
        <w:rPr>
          <w:rFonts w:ascii="Times New Roman" w:hAnsi="Times New Roman"/>
        </w:rPr>
        <w:t>Sachverhaltsbesonderheit: Testamentszweifel</w:t>
      </w:r>
    </w:p>
    <w:p>
      <w:pPr>
        <w:jc w:val="left"/>
      </w:pPr>
      <w:r>
        <w:t>Das ärztliche Attest des Hausarztes Dr. Molden gibt lediglich eine allgemeine Sorge über kognitive Veränderungen an, enthält aber keine psychiatrische Diagnose und kein formelles Attest über Testierunfähigkeit (§ 2229 BGB). Dr. Vellbruck hält es für gut vertretbar, die Testierfähigkeit zu verteidigen.</w:t>
      </w:r>
    </w:p>
    <w:p/>
    <w:p>
      <w:pPr>
        <w:pStyle w:val="Heading2"/>
      </w:pPr>
      <w:r>
        <w:rPr>
          <w:rFonts w:ascii="Times New Roman" w:hAnsi="Times New Roman"/>
        </w:rPr>
        <w:t>Erstberatung und Mandatserteilung</w:t>
      </w:r>
    </w:p>
    <w:p>
      <w:pPr>
        <w:jc w:val="left"/>
      </w:pPr>
      <w:r>
        <w:t>Erstberatung: 14.04.2026, 10:30–12:00 Uhr (90 Minuten)</w:t>
      </w:r>
    </w:p>
    <w:p>
      <w:pPr>
        <w:jc w:val="left"/>
      </w:pPr>
      <w:r>
        <w:t>Honorar Erstberatung: 190 EUR netto (§ 34 Abs. 1 RVG, Beratungsgebühr, schriftlich vereinbart)</w:t>
      </w:r>
    </w:p>
    <w:p>
      <w:pPr>
        <w:jc w:val="left"/>
      </w:pPr>
      <w:r>
        <w:t>Vereinbartes Honorarmodell für das laufende Mandat: Zeithonorar 280 EUR/Stunde zzgl. 19 % USt und Auslagen. Honorarvereinbarung wurde von Dr. Vellbruck im Erstgespräch mündlich besprochen; schriftliche Unterzeichnung war für den Folgetag vereinbart.</w:t>
      </w:r>
    </w:p>
    <w:p/>
    <w:p>
      <w:pPr>
        <w:pStyle w:val="Heading2"/>
      </w:pPr>
      <w:r>
        <w:rPr>
          <w:rFonts w:ascii="Times New Roman" w:hAnsi="Times New Roman"/>
        </w:rPr>
        <w:t>Honorarstreit</w:t>
      </w:r>
    </w:p>
    <w:p>
      <w:pPr>
        <w:jc w:val="left"/>
      </w:pPr>
      <w:r>
        <w:t>Frau Pellbach meldete sich am 22.04.2026 telefonisch und bestritt, das Zeithonorar-Modell vereinbart zu haben. Sie behauptet, man habe lediglich über die gesetzlichen Gebühren nach RVG gesprochen. Dr. Vellbruck notierte: „Frau P. lehnte Unterzeichnung schriftl. HV zunächst ab; Schriftstück liegt deshalb nicht unterzeichnet vor. Nachforderungsrisiko."</w:t>
      </w:r>
    </w:p>
    <w:p>
      <w:pPr>
        <w:jc w:val="left"/>
      </w:pPr>
      <w:r>
        <w:t>Sachverhalt intern dokumentiert; Honorarvereinbarung wurde am 23.04.2026 schriftlich nachgefertigt und per Einschreiben zur Unterzeichnung zugesandt (Rücklauf ausstehend zum Stichtag 30.06.2026).</w:t>
      </w:r>
    </w:p>
    <w:p>
      <w:pPr>
        <w:jc w:val="left"/>
      </w:pPr>
      <w:r>
        <w:t>Bis Klärung: vorläufige Abrechnung nach gesetzlichen Gebühren RVG (sicherer für die Kanzlei).</w:t>
      </w:r>
    </w:p>
    <w:p/>
    <w:p>
      <w:pPr>
        <w:pStyle w:val="Heading2"/>
      </w:pPr>
      <w:r>
        <w:rPr>
          <w:rFonts w:ascii="Times New Roman" w:hAnsi="Times New Roman"/>
        </w:rPr>
        <w:t>Weiterer Verlauf</w:t>
      </w:r>
    </w:p>
    <w:p>
      <w:pPr>
        <w:pStyle w:val="ListBullet"/>
      </w:pPr>
      <w:r>
        <w:t>Erbscheinsantrag bei AG Bergisch Gladbach vorbereitet (§ 2353 BGB)</w:t>
      </w:r>
    </w:p>
    <w:p>
      <w:pPr>
        <w:pStyle w:val="ListBullet"/>
      </w:pPr>
      <w:r>
        <w:t>Anforderung Sterbeurkunde, Testament, Nachlassverzeichnis</w:t>
      </w:r>
    </w:p>
    <w:p>
      <w:pPr>
        <w:pStyle w:val="ListBullet"/>
      </w:pPr>
      <w:r>
        <w:t>Schreiben an RA Dr. Kern (Gegenseite Rainer Hoffrichter) angekündigt für KW 20/2026</w:t>
      </w:r>
    </w:p>
    <w:p>
      <w:pPr>
        <w:pStyle w:val="ListBullet"/>
      </w:pPr>
      <w:r>
        <w:t>Pflichtteilsberechnung (Bl. 14 dieser Akte) noch ausstehend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