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Anfrage-04: Verkehrsunfall — Günter Hagenbroich</w:t>
      </w:r>
    </w:p>
    <w:p>
      <w:pPr>
        <w:jc w:val="left"/>
      </w:pPr>
      <w:r>
        <w:t>Aktenzeichen: RT-2026-Q2-0315</w:t>
      </w:r>
    </w:p>
    <w:p>
      <w:pPr>
        <w:jc w:val="left"/>
      </w:pPr>
      <w:r>
        <w:t>Eingang: 22.04.2026 (Walk-in nach Kanzleischild, kein vorheriger Termin)</w:t>
      </w:r>
    </w:p>
    <w:p>
      <w:pPr>
        <w:jc w:val="left"/>
      </w:pPr>
      <w:r>
        <w:t>Sachbearbeiter: RA Tobias Gehrmann</w:t>
      </w:r>
    </w:p>
    <w:p>
      <w:pPr>
        <w:jc w:val="left"/>
      </w:pPr>
      <w:r>
        <w:t>Status: ABGELEHNT — Streitwert wirtschaftlich nicht vertretbar; Verweis auf Beratungshilfe</w:t>
      </w:r>
    </w:p>
    <w:p/>
    <w:p>
      <w:pPr>
        <w:pStyle w:val="Heading2"/>
      </w:pPr>
      <w:r>
        <w:rPr>
          <w:rFonts w:ascii="Times New Roman" w:hAnsi="Times New Roman"/>
        </w:rPr>
        <w:t>Mandantendaten</w:t>
      </w:r>
    </w:p>
    <w:p>
      <w:pPr>
        <w:jc w:val="left"/>
      </w:pPr>
      <w:r>
        <w:t>Name: Günter Hagenbroich</w:t>
      </w:r>
    </w:p>
    <w:p>
      <w:pPr>
        <w:jc w:val="left"/>
      </w:pPr>
      <w:r>
        <w:t>geb.: 18.11.1949</w:t>
      </w:r>
    </w:p>
    <w:p>
      <w:pPr>
        <w:jc w:val="left"/>
      </w:pPr>
      <w:r>
        <w:t>Anschrift: Subbelrather Straße 422, 50825 Köln-Bickendorf</w:t>
      </w:r>
    </w:p>
    <w:p>
      <w:pPr>
        <w:jc w:val="left"/>
      </w:pPr>
      <w:r>
        <w:t>Tel.: kein Festnetz; Mobilnr. 0151 / 44 88 21 09</w:t>
      </w:r>
    </w:p>
    <w:p>
      <w:pPr>
        <w:jc w:val="left"/>
      </w:pPr>
      <w:r>
        <w:t>Einkommensnachweis: Rentner, Rentenbescheid ALG II + Rente gesamt ca. 1.100 EUR/Monat netto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Herr Hagenbroich schildert am 22.04.2026 folgenden Unfallhergang: Am 17.04.2026, gegen 11:15 Uhr, sei sein Fahrrad (Marke Gazelle Arroyo, Baujahr 2021, Wiederbeschaffungswert nach eigener Einschätzung ca. 750 EUR) beim ordnungsgemäßen Parken auf einem öffentlichen Parkplatz in Köln-Bickendorf durch einen davonfahrenden PKW (Kennzeichen teilweise abgelesen: K-WT …) beschädigt worden. Schaden am Fahrrad: Beule am Rahmen, verbogener Lenker, gerissene Bremsleitung. Reparaturkosten laut Kostenvoranschlag Fahrrad Brunkow, Aachener Straße: 310 EUR.</w:t>
      </w:r>
    </w:p>
    <w:p>
      <w:pPr>
        <w:jc w:val="left"/>
      </w:pPr>
      <w:r>
        <w:t>Herr Hagenbroich hat den Vorfall der Polizei nicht gemeldet und kein vollständiges Kennzeichen notiert. Der verursachende Fahrer ist flüchtig.</w:t>
      </w:r>
    </w:p>
    <w:p/>
    <w:p>
      <w:pPr>
        <w:pStyle w:val="Heading2"/>
      </w:pPr>
      <w:r>
        <w:rPr>
          <w:rFonts w:ascii="Times New Roman" w:hAnsi="Times New Roman"/>
        </w:rPr>
        <w:t>Rechtliche Einschätzung (RA Gehrmann, 22.04.2026)</w:t>
      </w:r>
    </w:p>
    <w:p>
      <w:pPr>
        <w:pStyle w:val="ListNumber"/>
      </w:pPr>
      <w:r>
        <w:t>Streitwert: ca. 310–800 EUR (Reparaturkosten + ggf. Nutzungsausfall). Selbst bei Ansatz des Wiederbeschaffungswerts als Schaden bleibt der Streitwert unter 1.000 EUR.</w:t>
      </w:r>
    </w:p>
    <w:p>
      <w:pPr>
        <w:pStyle w:val="ListNumber"/>
      </w:pPr>
      <w:r>
        <w:t>Identifizierung des Schädigers: Ohne vollständiges Kennzeichen keine Haftpflichtversicherung des Schädigers abrufbar. Unfallschaden aus laufenden Kraftfahrtversicherungen nicht abgedeckt (Herr Hagenbroich gibt an, keine eigene KFZ-Haftpflicht zu haben). Denkbare Route: ADAC-Opferschutzfonds, aber nur bei bestimmten Bedingungen.</w:t>
      </w:r>
    </w:p>
    <w:p>
      <w:pPr>
        <w:pStyle w:val="ListNumber"/>
      </w:pPr>
      <w:r>
        <w:t>Wirtschaftlichkeit: Honorar bei außergerichtlicher Tätigkeit nach RVG Nr. 2300 VV-RVG (Streitwert 800 EUR): Gebühr 1,3 nach Nr. 2300 = ca. 88,40 EUR × 1,3 = 114,92 EUR zzgl. Auslagen und USt — ca. 150 EUR Anwaltskosten. Diese wären vom Schädiger zu tragen, wenn dieser ermittelt würde, was ohne Kennzeichen nahezu ausgeschlossen ist.</w:t>
      </w:r>
    </w:p>
    <w:p>
      <w:pPr>
        <w:pStyle w:val="ListNumber"/>
      </w:pPr>
      <w:r>
        <w:t>Beratungshilfe: Herr Hagenbroich ist dem Grunde nach beratungshilfeberechtigt (§ 1 BerHG) angesichts seiner Einkommensverhältnisse. Das Amtsgericht Köln (Beratungshilfestelle) kann einen Beratungshilfeschein ausstellen.</w:t>
      </w:r>
    </w:p>
    <w:p/>
    <w:p>
      <w:pPr>
        <w:pStyle w:val="Heading2"/>
      </w:pPr>
      <w:r>
        <w:rPr>
          <w:rFonts w:ascii="Times New Roman" w:hAnsi="Times New Roman"/>
        </w:rPr>
        <w:t>Entscheidung</w:t>
      </w:r>
    </w:p>
    <w:p>
      <w:pPr>
        <w:jc w:val="left"/>
      </w:pPr>
      <w:r>
        <w:t>Kein Mandat erteilt. Begründung: Die Kombination aus unbekanntem Schädiger, niedrigem Streitwert und fehlendem wirtschaftlichen Nutzen macht eine Mandatsübernahme für die Kanzlei nicht vertretbar. Eine außergerichtliche Geltendmachung ohne identifizierten Gegner ist aussichtslos.</w:t>
      </w:r>
    </w:p>
    <w:p>
      <w:pPr>
        <w:jc w:val="left"/>
      </w:pPr>
      <w:r>
        <w:t>Herrn Hagenbroich wurde folgendes empfohlen:</w:t>
      </w:r>
    </w:p>
    <w:p>
      <w:pPr>
        <w:pStyle w:val="ListBullet"/>
      </w:pPr>
      <w:r>
        <w:t>Erstattung einer Strafanzeige wegen unerlaubten Entfernens vom Unfallort (§ 142 StGB) bei der Polizei Köln-West (für eine etwaige spätere Identifizierung)</w:t>
      </w:r>
    </w:p>
    <w:p>
      <w:pPr>
        <w:pStyle w:val="ListBullet"/>
      </w:pPr>
      <w:r>
        <w:t>Beantragung eines Beratungshilfescheins beim Amtsgericht Köln (Beratungshilfestelle, Luxemburger Straße 101) nach § 1 BerHG</w:t>
      </w:r>
    </w:p>
    <w:p>
      <w:pPr>
        <w:pStyle w:val="ListBullet"/>
      </w:pPr>
      <w:r>
        <w:t>Kontaktaufnahme mit dem Deutschen Verkehrssicherheitsrat oder ADAC für ggf. weitere Hilfestellung</w:t>
      </w:r>
    </w:p>
    <w:p/>
    <w:p>
      <w:pPr>
        <w:pStyle w:val="Heading2"/>
      </w:pPr>
      <w:r>
        <w:rPr>
          <w:rFonts w:ascii="Times New Roman" w:hAnsi="Times New Roman"/>
        </w:rPr>
        <w:t>Nachklang: Bewertungsplattform-Beschwerde</w:t>
      </w:r>
    </w:p>
    <w:p>
      <w:pPr>
        <w:jc w:val="left"/>
      </w:pPr>
      <w:r>
        <w:t>Am 29.04.2026 erschien auf der Bewertungsplattform anwaltauskunft.de folgende Rezension unter dem Nutzerprofil „GHagenbroich_Koeln":</w:t>
      </w:r>
    </w:p>
    <w:p>
      <w:pPr>
        <w:jc w:val="left"/>
      </w:pPr>
      <w:r>
        <w:rPr>
          <w:i/>
        </w:rPr>
        <w:t>„Kanzlei hat mir nicht geholfen, obwohl mir Unrecht geschehen ist. Musste erst erklären was Beratungshilfe ist. Unfreundlich."</w:t>
      </w:r>
    </w:p>
    <w:p>
      <w:pPr>
        <w:jc w:val="left"/>
      </w:pPr>
      <w:r>
        <w:t>Intern dokumentiert. Keine rechtliche Maßnahme erforderlich; eine sachliche öffentliche Antwort durch die Kanzlei wurde am 02.05.2026 verfasst (dokumentiert in Akte 21-mandantenzufriedenheit-feedback.md).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