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Erstberatungsvermerk — Anfrage-03 Pellbach (Erbstreit)</w:t>
      </w:r>
    </w:p>
    <w:p>
      <w:pPr>
        <w:jc w:val="left"/>
      </w:pPr>
      <w:r>
        <w:t>Aktenzeichen: RT-2026-Q2-0314</w:t>
      </w:r>
    </w:p>
    <w:p>
      <w:pPr>
        <w:jc w:val="left"/>
      </w:pPr>
      <w:r>
        <w:t>Datum der Erstberatung: 14.04.2026, 10:30–12:00 Uhr (90 Minuten)</w:t>
      </w:r>
    </w:p>
    <w:p>
      <w:pPr>
        <w:jc w:val="left"/>
      </w:pPr>
      <w:r>
        <w:t>Beratende Anwältin: Dr. Henrietta Vellbruck</w:t>
      </w:r>
    </w:p>
    <w:p>
      <w:pPr>
        <w:jc w:val="left"/>
      </w:pPr>
      <w:r>
        <w:t>Mandantin: Margarethe Pellbach, geb. Hoffrichter, Dürener Straße 312, 50935 Köln-Lindenthal</w:t>
      </w:r>
    </w:p>
    <w:p>
      <w:pPr>
        <w:jc w:val="left"/>
      </w:pPr>
      <w:r>
        <w:t>Verfasst: 14.04.2026 (selber Tag)</w:t>
      </w:r>
    </w:p>
    <w:p/>
    <w:p>
      <w:pPr>
        <w:pStyle w:val="Heading2"/>
      </w:pPr>
      <w:r>
        <w:rPr>
          <w:rFonts w:ascii="Times New Roman" w:hAnsi="Times New Roman"/>
        </w:rPr>
        <w:t>I. Sachverhaltsaufnahme</w:t>
      </w:r>
    </w:p>
    <w:p>
      <w:pPr>
        <w:pStyle w:val="Heading3"/>
      </w:pPr>
      <w:r>
        <w:rPr>
          <w:rFonts w:ascii="Times New Roman" w:hAnsi="Times New Roman"/>
        </w:rPr>
        <w:t>1. Erblasser und Nachlass</w:t>
      </w:r>
    </w:p>
    <w:p>
      <w:pPr>
        <w:jc w:val="left"/>
      </w:pPr>
      <w:r>
        <w:t>Erblasser: Heinrich Hoffrichter, geb. 14.06.1931, verstorben 08.01.2026 in Bergisch Gladbach (Sterbeurkunde Standesamt Bergisch Gladbach, liegt in Kopie vor).</w:t>
      </w:r>
    </w:p>
    <w:p>
      <w:pPr>
        <w:jc w:val="left"/>
      </w:pPr>
      <w:r>
        <w:t>Testament: Handschriftliches Testament vom 15.03.2018 (liegt in Original vor). Inhalt: „Ich setze meine Tochter Margarethe Pellbach als meine Alleinerbin ein. Meinen Sohn Rainer Hoffrichter bedenke ich nicht, da er mich seit Jahren nicht besucht. Dieser Wille soll unwiderruflich sein. Bergisch Gladbach, den 15. März 2018. Heinrich Hoffrichter." — Eigenhändigkeit und Unterschrift vorhanden; formal wirksam.</w:t>
      </w:r>
    </w:p>
    <w:p>
      <w:pPr>
        <w:jc w:val="left"/>
      </w:pPr>
      <w:r>
        <w:t>Nachlassgegenstände (vorläufige Aufstellung):</w:t>
      </w:r>
    </w:p>
    <w:p>
      <w:pPr>
        <w:pStyle w:val="ListBullet"/>
      </w:pPr>
      <w:r>
        <w:t>EFH Kaiserstraße 18, Bergisch Gladbach (Maklereinschätzung 480.000 EUR; kein Gutachten vorhanden)</w:t>
      </w:r>
    </w:p>
    <w:p>
      <w:pPr>
        <w:pStyle w:val="ListBullet"/>
      </w:pPr>
      <w:r>
        <w:t>Sparbuch Sparkasse KölnBonn, Kontostand 08.01.2026: 61.840,22 EUR</w:t>
      </w:r>
    </w:p>
    <w:p>
      <w:pPr>
        <w:pStyle w:val="ListBullet"/>
      </w:pPr>
      <w:r>
        <w:t>Depot Comdirect, Wert 08.01.2026: 40.917,00 EUR (Einzelwerte zu prüfen)</w:t>
      </w:r>
    </w:p>
    <w:p>
      <w:pPr>
        <w:pStyle w:val="ListBullet"/>
      </w:pPr>
      <w:r>
        <w:t>PKW VW Golf VIII, Bj. 2019, Km-Stand ca. 38.000: Händlerwert ca. 12.500 EUR</w:t>
      </w:r>
    </w:p>
    <w:p>
      <w:pPr>
        <w:pStyle w:val="ListBullet"/>
      </w:pPr>
      <w:r>
        <w:t>Hausrat (zu vernachlässigen; kein Sondervermögen erkennbar)</w:t>
      </w:r>
    </w:p>
    <w:p>
      <w:pPr>
        <w:pStyle w:val="ListBullet"/>
      </w:pPr>
      <w:r>
        <w:t>Verbindlichkeiten: keine (Kreditfreistellung lt. Kontoauszüge)</w:t>
      </w:r>
    </w:p>
    <w:p>
      <w:pPr>
        <w:jc w:val="left"/>
      </w:pPr>
      <w:r>
        <w:t>Vorläufiger Nachlass: ca. 595.257 EUR</w:t>
      </w:r>
    </w:p>
    <w:p>
      <w:pPr>
        <w:pStyle w:val="Heading3"/>
      </w:pPr>
      <w:r>
        <w:rPr>
          <w:rFonts w:ascii="Times New Roman" w:hAnsi="Times New Roman"/>
        </w:rPr>
        <w:t>2. Bruder Rainer Hoffrichter</w:t>
      </w:r>
    </w:p>
    <w:p>
      <w:pPr>
        <w:jc w:val="left"/>
      </w:pPr>
      <w:r>
        <w:t>Rainer Hoffrichter, geb. 22.09.1957, wohnhaft Aachen, ist durch RA Dr. Tobias Kern (Aachen) vertreten. Anwaltsschreiben vom 25.03.2026 liegt vor. Darin:</w:t>
      </w:r>
    </w:p>
    <w:p>
      <w:pPr>
        <w:jc w:val="left"/>
      </w:pPr>
      <w:r>
        <w:t>a) Anfechtung des Testaments: Behauptung der Testierunfähigkeit des Erblassers (§ 2229 BGB) unter Hinweis auf Attest Dr. Molden (Hausarzt) vom März 2018. Attest liegt noch nicht vor (von RA Kern nicht übersandt); Frau Pellbach hat Hausarzt gebeten, Akten zugänglich zu machen — bislang kein Rücklauf.</w:t>
      </w:r>
    </w:p>
    <w:p>
      <w:pPr>
        <w:jc w:val="left"/>
      </w:pPr>
      <w:r>
        <w:t>b) Pflichtteilsanspruch: Rainer Hoffrichter macht Pflichtteil geltend (§ 2303 BGB). Als nächster Abkömmling mit gesetzlichem Erbanteil von 1/2 beträgt sein Pflichtteil 1/4 des Nachlass-Reinwerts (§ 2310 BGB).</w:t>
      </w:r>
    </w:p>
    <w:p/>
    <w:p>
      <w:pPr>
        <w:pStyle w:val="Heading2"/>
      </w:pPr>
      <w:r>
        <w:rPr>
          <w:rFonts w:ascii="Times New Roman" w:hAnsi="Times New Roman"/>
        </w:rPr>
        <w:t>II. Rechtliche Einschätzung</w:t>
      </w:r>
    </w:p>
    <w:p>
      <w:pPr>
        <w:pStyle w:val="Heading3"/>
      </w:pPr>
      <w:r>
        <w:rPr>
          <w:rFonts w:ascii="Times New Roman" w:hAnsi="Times New Roman"/>
        </w:rPr>
        <w:t>1. Testamentswirksamkeit und Testierfähigkeit</w:t>
      </w:r>
    </w:p>
    <w:p>
      <w:pPr>
        <w:jc w:val="left"/>
      </w:pPr>
      <w:r>
        <w:t>Das Testament entspricht formal den Anforderungen des § 2247 BGB (vollständig handschriftlich, datiert, unterschrieben). Die behauptete Testierunfähigkeit (§ 2229 Abs. 4 BGB) setzt voraus, dass der Erblasser zum Zeitpunkt der Testamentserrichtung (15.03.2018) unfähig war, die Bedeutung einer abgegebenen Willenserklärung einzusehen. Ein allgemeiner Hinweis auf kognitive Veränderungen in einem ärztlichen Attest genügt hierfür nicht (vgl. OLG Hamm, Beschl. v. 13.07.2021, Az. 15 W 98/21); es bedarf einer konkreten psychiatrischen Diagnose.</w:t>
      </w:r>
    </w:p>
    <w:p>
      <w:pPr>
        <w:jc w:val="left"/>
      </w:pPr>
      <w:r>
        <w:t>Bewertung: Die Beweislast für die Testierunfähigkeit liegt beim Anfechtenden (hier Rainer Hoffrichter). Ohne aussagekräftiges Gutachten ist die Anfechtung wenig erfolgversprechend. Empfehlung: Eigengutachten in Auftrag geben; Hausarztunterlagen anfordern (Schweigepflichtentbindung Frau Pellbach ggü. Dr. Molden).</w:t>
      </w:r>
    </w:p>
    <w:p>
      <w:pPr>
        <w:pStyle w:val="Heading3"/>
      </w:pPr>
      <w:r>
        <w:rPr>
          <w:rFonts w:ascii="Times New Roman" w:hAnsi="Times New Roman"/>
        </w:rPr>
        <w:t>2. Pflichtteil</w:t>
      </w:r>
    </w:p>
    <w:p>
      <w:pPr>
        <w:jc w:val="left"/>
      </w:pPr>
      <w:r>
        <w:t>Pflichtteilsberechnung (vorläufig):</w:t>
      </w:r>
    </w:p>
    <w:p>
      <w:pPr>
        <w:pStyle w:val="ListBullet"/>
      </w:pPr>
      <w:r>
        <w:t>Gesetzlicher Erbteil Rainer Hoffrichter ohne Testament: 1/2</w:t>
      </w:r>
    </w:p>
    <w:p>
      <w:pPr>
        <w:pStyle w:val="ListBullet"/>
      </w:pPr>
      <w:r>
        <w:t>Pflichtteil: 1/4 des Nachlassreins</w:t>
      </w:r>
    </w:p>
    <w:p>
      <w:pPr>
        <w:pStyle w:val="ListBullet"/>
      </w:pPr>
      <w:r>
        <w:t>1/4 × 595.257 EUR = 148.814 EUR (vorläufig; endgültige Berechnung nach Nachlassinventar)</w:t>
      </w:r>
    </w:p>
    <w:p>
      <w:pPr>
        <w:jc w:val="left"/>
      </w:pPr>
      <w:r>
        <w:t>Auskunftspflicht Frau Pellbach gegenüber Bruder: § 2314 BGB (Auskunft über Nachlassbestand, Bewertung auf Kosten des Nachlasses); zu erfüllen innerhalb angemessener Frist.</w:t>
      </w:r>
    </w:p>
    <w:p>
      <w:pPr>
        <w:pStyle w:val="Heading3"/>
      </w:pPr>
      <w:r>
        <w:rPr>
          <w:rFonts w:ascii="Times New Roman" w:hAnsi="Times New Roman"/>
        </w:rPr>
        <w:t>3. Erbschein</w:t>
      </w:r>
    </w:p>
    <w:p>
      <w:pPr>
        <w:jc w:val="left"/>
      </w:pPr>
      <w:r>
        <w:t>Empfehlung: Erbschein beantragen beim AG Bergisch Gladbach (§ 2353 BGB). Ohne Erbschein keine Umschreibung des Grundbuchs (§ 35 GBO). Kosten: Geschäftswert 595.257 EUR → Gerichtsgebühr ca. 2.660 EUR (nach KostO/GNotKG).</w:t>
      </w:r>
    </w:p>
    <w:p/>
    <w:p>
      <w:pPr>
        <w:pStyle w:val="Heading2"/>
      </w:pPr>
      <w:r>
        <w:rPr>
          <w:rFonts w:ascii="Times New Roman" w:hAnsi="Times New Roman"/>
        </w:rPr>
        <w:t>III. Weitere Maßnahmen</w:t>
      </w:r>
    </w:p>
    <w:p>
      <w:pPr>
        <w:pStyle w:val="ListNumber"/>
      </w:pPr>
      <w:r>
        <w:t>Schweigepflichtentbindungserklärung für Dr. Molden ausfertigen (Frau Pellbach unterzeichnet)</w:t>
      </w:r>
    </w:p>
    <w:p>
      <w:pPr>
        <w:pStyle w:val="ListNumber"/>
      </w:pPr>
      <w:r>
        <w:t>Vollmacht unterzeichnet (14.04.2026); Schriftwechsel mit RA Kern ankündigen</w:t>
      </w:r>
    </w:p>
    <w:p>
      <w:pPr>
        <w:pStyle w:val="ListNumber"/>
      </w:pPr>
      <w:r>
        <w:t>Nachlassinventar anfertigen (gemeinsam mit Steuerberater)</w:t>
      </w:r>
    </w:p>
    <w:p>
      <w:pPr>
        <w:pStyle w:val="ListNumber"/>
      </w:pPr>
      <w:r>
        <w:t>Erbscheinsantrag vorbereiten und Nachlassgericht anschreiben</w:t>
      </w:r>
    </w:p>
    <w:p>
      <w:pPr>
        <w:pStyle w:val="ListNumber"/>
      </w:pPr>
      <w:r>
        <w:t>Honorarvereinbarung: Erstberatung 190 EUR netto; Mandat auf Zeithonorar (streitig — vgl. Aktenstück 13)</w:t>
      </w:r>
    </w:p>
    <w:p/>
    <w:p>
      <w:pPr>
        <w:pStyle w:val="Heading2"/>
      </w:pPr>
      <w:r>
        <w:rPr>
          <w:rFonts w:ascii="Times New Roman" w:hAnsi="Times New Roman"/>
        </w:rPr>
        <w:t>IV. Vermerk zum Honorarstreit</w:t>
      </w:r>
    </w:p>
    <w:p>
      <w:pPr>
        <w:jc w:val="left"/>
      </w:pPr>
      <w:r>
        <w:t>Frau Pellbach bestreitet mit Schreiben vom 22.04.2026, ein Zeithonorar vereinbart zu haben. Dr. Vellbruck notiert: Im Erstgespräch wurde mündlich ein Zeithonorar von 280 EUR/h erläutert; Frau Pellbach nickte zustimmend. Eine schriftliche Vereinbarung wurde nicht sofort unterzeichnet. Rechtslage: § 3a Abs. 1 RVG verlangt Schriftform; mündliche Vereinbarung unwirksam. Vorläufige Abrechnung daher nach RVG (gesetzliche Gebühren).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