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Beweismittel und Rechercheergebnisse</w:t>
      </w:r>
    </w:p>
    <w:p>
      <w:pPr>
        <w:jc w:val="left"/>
      </w:pPr>
      <w:r>
        <w:rPr>
          <w:b/>
        </w:rPr>
        <w:t>Bearbeiter:</w:t>
      </w:r>
      <w:r>
        <w:t xml:space="preserve"> RA Philipp Mertens-Waldhausen</w:t>
      </w:r>
    </w:p>
    <w:p>
      <w:pPr>
        <w:jc w:val="left"/>
      </w:pPr>
      <w:r>
        <w:rPr>
          <w:b/>
        </w:rPr>
        <w:t>Datum:</w:t>
      </w:r>
      <w:r>
        <w:t xml:space="preserve"> 22. April 2026 (laufend aktualisiert bis 15. Juni 2026)</w:t>
      </w:r>
    </w:p>
    <w:p>
      <w:pPr>
        <w:jc w:val="left"/>
      </w:pPr>
      <w:r>
        <w:rPr>
          <w:b/>
        </w:rPr>
        <w:t>Verfahren:</w:t>
      </w:r>
      <w:r>
        <w:t xml:space="preserve"> LG Mannheim 7 O 88/26 / EUIPO BoA R 1322/26-2</w:t>
      </w:r>
    </w:p>
    <w:p/>
    <w:p>
      <w:pPr>
        <w:pStyle w:val="Heading2"/>
      </w:pPr>
      <w:r>
        <w:rPr>
          <w:rFonts w:ascii="Times New Roman" w:hAnsi="Times New Roman"/>
        </w:rPr>
        <w:t>1. Testkaufdokumentation</w:t>
      </w:r>
    </w:p>
    <w:p>
      <w:pPr>
        <w:pStyle w:val="Heading3"/>
      </w:pPr>
      <w:r>
        <w:rPr>
          <w:rFonts w:ascii="Times New Roman" w:hAnsi="Times New Roman"/>
        </w:rPr>
        <w:t>1.1 Testkauf Nr. 1 — Filiale Heidelberg</w:t>
      </w:r>
    </w:p>
    <w:p>
      <w:pPr>
        <w:jc w:val="left"/>
      </w:pPr>
      <w:r>
        <w:rPr>
          <w:b/>
        </w:rPr>
        <w:t>Datum:</w:t>
      </w:r>
      <w:r>
        <w:t xml:space="preserve"> 10. April 2026, 14:22 Uhr</w:t>
      </w:r>
    </w:p>
    <w:p>
      <w:pPr>
        <w:jc w:val="left"/>
      </w:pPr>
      <w:r>
        <w:rPr>
          <w:b/>
        </w:rPr>
        <w:t>Ort:</w:t>
      </w:r>
      <w:r>
        <w:t xml:space="preserve"> FlowerWorld AG, Kurfürsten-Anlage 58, 69115 Heidelberg</w:t>
      </w:r>
    </w:p>
    <w:p>
      <w:pPr>
        <w:jc w:val="left"/>
      </w:pPr>
      <w:r>
        <w:rPr>
          <w:b/>
        </w:rPr>
        <w:t>Käufer:</w:t>
      </w:r>
      <w:r>
        <w:t xml:space="preserve"> Franz-Josef Kellner (Vertriebsmitarbeiter der Mandantin)</w:t>
      </w:r>
    </w:p>
    <w:p>
      <w:pPr>
        <w:jc w:val="left"/>
      </w:pPr>
      <w:r>
        <w:rPr>
          <w:b/>
        </w:rPr>
        <w:t>Produkt:</w:t>
      </w:r>
      <w:r>
        <w:t xml:space="preserve"> „Garden Rose Bloom", Artikel-Nr. FW-GRB-2026-AL</w:t>
      </w:r>
    </w:p>
    <w:p>
      <w:pPr>
        <w:jc w:val="left"/>
      </w:pPr>
      <w:r>
        <w:rPr>
          <w:b/>
        </w:rPr>
        <w:t>Preis:</w:t>
      </w:r>
      <w:r>
        <w:t xml:space="preserve"> 24,99 EUR (Kassenbon-Nr. 2026-04-10-14247)</w:t>
      </w:r>
    </w:p>
    <w:p>
      <w:pPr>
        <w:jc w:val="left"/>
      </w:pPr>
      <w:r>
        <w:rPr>
          <w:b/>
        </w:rPr>
        <w:t>Beweismittel:</w:t>
      </w:r>
      <w:r>
        <w:t xml:space="preserve"> Eidesstattliche Versicherung Kellner (Anlage K-2), Kassenbon (Anlage K-3), Produktfoto (Anlage K-5 bis K-8)</w:t>
      </w:r>
    </w:p>
    <w:p>
      <w:pPr>
        <w:jc w:val="left"/>
      </w:pPr>
      <w:r>
        <w:t>Erläuterung Kellner: „Das Produkt stand auf einem Sonderpostendisplay am Eingang der Gartencentrum-Abteilung. Es war sofort erkennbar, dass es sich optisch um eine Kopie unserer Rosenbluete handelt. Ich habe zwei Exemplare gekauft und sie sofort sichergestellt."</w:t>
      </w:r>
    </w:p>
    <w:p>
      <w:pPr>
        <w:pStyle w:val="Heading3"/>
      </w:pPr>
      <w:r>
        <w:rPr>
          <w:rFonts w:ascii="Times New Roman" w:hAnsi="Times New Roman"/>
        </w:rPr>
        <w:t>1.2 Testkauf Nr. 2 — Filiale Mannheim-Neckarau</w:t>
      </w:r>
    </w:p>
    <w:p>
      <w:pPr>
        <w:jc w:val="left"/>
      </w:pPr>
      <w:r>
        <w:rPr>
          <w:b/>
        </w:rPr>
        <w:t>Datum:</w:t>
      </w:r>
      <w:r>
        <w:t xml:space="preserve"> 13. April 2026, 10:05 Uhr</w:t>
      </w:r>
    </w:p>
    <w:p>
      <w:pPr>
        <w:jc w:val="left"/>
      </w:pPr>
      <w:r>
        <w:rPr>
          <w:b/>
        </w:rPr>
        <w:t>Ort:</w:t>
      </w:r>
      <w:r>
        <w:t xml:space="preserve"> FlowerWorld AG, Rheingoldstraße 22, 68169 Mannheim-Neckarau</w:t>
      </w:r>
    </w:p>
    <w:p>
      <w:pPr>
        <w:jc w:val="left"/>
      </w:pPr>
      <w:r>
        <w:rPr>
          <w:b/>
        </w:rPr>
        <w:t>Käufer:</w:t>
      </w:r>
      <w:r>
        <w:t xml:space="preserve"> RA Philipp Mertens-Waldhausen (persönlich)</w:t>
      </w:r>
    </w:p>
    <w:p>
      <w:pPr>
        <w:jc w:val="left"/>
      </w:pPr>
      <w:r>
        <w:rPr>
          <w:b/>
        </w:rPr>
        <w:t>Produkt:</w:t>
      </w:r>
      <w:r>
        <w:t xml:space="preserve"> „Garden Rose Bloom" (gleiches Produkt)</w:t>
      </w:r>
    </w:p>
    <w:p>
      <w:pPr>
        <w:jc w:val="left"/>
      </w:pPr>
      <w:r>
        <w:rPr>
          <w:b/>
        </w:rPr>
        <w:t>Preis:</w:t>
      </w:r>
      <w:r>
        <w:t xml:space="preserve"> 24,99 EUR (Kassenbon-Nr. 2026-04-13-10127)</w:t>
      </w:r>
    </w:p>
    <w:p>
      <w:pPr>
        <w:jc w:val="left"/>
      </w:pPr>
      <w:r>
        <w:rPr>
          <w:b/>
        </w:rPr>
        <w:t>Beweismittel:</w:t>
      </w:r>
      <w:r>
        <w:t xml:space="preserve"> Eidesstattliche Versicherung RA Mertens-Waldhausen (Anlage K-2b), Kassenbon (Anlage K-4), Produktfotos (Anlage K-9 bis K-12)</w:t>
      </w:r>
    </w:p>
    <w:p>
      <w:pPr>
        <w:pStyle w:val="Heading3"/>
      </w:pPr>
      <w:r>
        <w:rPr>
          <w:rFonts w:ascii="Times New Roman" w:hAnsi="Times New Roman"/>
        </w:rPr>
        <w:t>1.3 Online-Kauf</w:t>
      </w:r>
    </w:p>
    <w:p>
      <w:pPr>
        <w:jc w:val="left"/>
      </w:pPr>
      <w:r>
        <w:rPr>
          <w:b/>
        </w:rPr>
        <w:t>Datum:</w:t>
      </w:r>
      <w:r>
        <w:t xml:space="preserve"> 14. April 2026, 18:44 Uhr (Bestellzeitpunkt)</w:t>
      </w:r>
    </w:p>
    <w:p>
      <w:pPr>
        <w:jc w:val="left"/>
      </w:pPr>
      <w:r>
        <w:rPr>
          <w:b/>
        </w:rPr>
        <w:t>Lieferung:</w:t>
      </w:r>
      <w:r>
        <w:t xml:space="preserve"> 17. April 2026</w:t>
      </w:r>
    </w:p>
    <w:p>
      <w:pPr>
        <w:jc w:val="left"/>
      </w:pPr>
      <w:r>
        <w:rPr>
          <w:b/>
        </w:rPr>
        <w:t>Plattform:</w:t>
      </w:r>
      <w:r>
        <w:t xml:space="preserve"> flowerworld.de (Online-Shop)</w:t>
      </w:r>
    </w:p>
    <w:p>
      <w:pPr>
        <w:jc w:val="left"/>
      </w:pPr>
      <w:r>
        <w:rPr>
          <w:b/>
        </w:rPr>
        <w:t>Bestellnummer:</w:t>
      </w:r>
      <w:r>
        <w:t xml:space="preserve"> FW2026-04-14-99812</w:t>
      </w:r>
    </w:p>
    <w:p>
      <w:pPr>
        <w:jc w:val="left"/>
      </w:pPr>
      <w:r>
        <w:rPr>
          <w:b/>
        </w:rPr>
        <w:t>Preis:</w:t>
      </w:r>
      <w:r>
        <w:t xml:space="preserve"> 24,99 EUR zzgl. 4,99 EUR Versandkosten</w:t>
      </w:r>
    </w:p>
    <w:p>
      <w:pPr>
        <w:jc w:val="left"/>
      </w:pPr>
      <w:r>
        <w:rPr>
          <w:b/>
        </w:rPr>
        <w:t>Beweismittel:</w:t>
      </w:r>
      <w:r>
        <w:t xml:space="preserve"> Printscreens des Online-Shops (Anlage K-13), Bestätigungs-E-Mail (Anlage K-14), Lieferschein und Verpackungsfoto (Anlage K-15 bis K-17)</w:t>
      </w:r>
    </w:p>
    <w:p>
      <w:pPr>
        <w:pStyle w:val="Heading2"/>
      </w:pPr>
      <w:r>
        <w:rPr>
          <w:rFonts w:ascii="Times New Roman" w:hAnsi="Times New Roman"/>
        </w:rPr>
        <w:t>2. Fotodokumentation und Bildvergleich</w:t>
      </w:r>
    </w:p>
    <w:p>
      <w:pPr>
        <w:pStyle w:val="Heading3"/>
      </w:pPr>
      <w:r>
        <w:rPr>
          <w:rFonts w:ascii="Times New Roman" w:hAnsi="Times New Roman"/>
        </w:rPr>
        <w:t>2.1 Vergleichsfotoset (Anlage K-5 bis K-12 und K-18 bis K-25)</w:t>
      </w:r>
    </w:p>
    <w:p>
      <w:pPr>
        <w:jc w:val="left"/>
      </w:pPr>
      <w:r>
        <w:t>Es wurden professionelle Vergleichsfotos unter identischen Beleuchtungsbedingungen angefertigt (Fotostudio Bauer &amp; Partner, Mannheim, 18. April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Perspektive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Leichtenstein-Original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FlowerWorld-Verletzungsobjekt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Frontansicht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Seitenansicht links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K-21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Seitenansicht rechts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Draufsicht (Blütenkopf)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Detailaufnahme Stiel/Blatt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K-27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Nebeneinander-Aufnahme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K-28 (Beide Objekte nebeneinander)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t>Die Fotos in Anlage K-28 sind die stärksten Beweismittel für die Verwechslungsgefahr. Die Übereinstimmungen sind auch bei sorgfältiger Betrachtung auf den ersten Blick augenfällig.</w:t>
      </w:r>
    </w:p>
    <w:p>
      <w:pPr>
        <w:jc w:val="left"/>
      </w:pPr>
      <w:r>
        <w:t>Physische Messungen (Messung durch Technischen Sachverständigen Dipl.-Ing. Rainer Haffner-Böck, Offenburg):</w:t>
      </w:r>
    </w:p>
    <w:p>
      <w:pPr>
        <w:pStyle w:val="ListBullet"/>
      </w:pPr>
      <w:r>
        <w:t>Blütenkopfdurchmesser Original: 18,52 cm / Verletzungsobjekt: 17,98 cm (Abweichung 0,54 cm)</w:t>
      </w:r>
    </w:p>
    <w:p>
      <w:pPr>
        <w:pStyle w:val="ListBullet"/>
      </w:pPr>
      <w:r>
        <w:t>Schaftlänge Original: 42,1 cm / Verletzungsobjekt: 40,3 cm (Abweichung 1,8 cm)</w:t>
      </w:r>
    </w:p>
    <w:p>
      <w:pPr>
        <w:pStyle w:val="ListBullet"/>
      </w:pPr>
      <w:r>
        <w:t>Anzahl Blütenblätter außen: je 8 / innen: je 7</w:t>
      </w:r>
    </w:p>
    <w:p>
      <w:pPr>
        <w:pStyle w:val="ListBullet"/>
      </w:pPr>
      <w:r>
        <w:t>Blatt-Position: Original 21,1 cm ab Boden / Verletzungsobjekt 20,2 cm ab Boden</w:t>
      </w:r>
    </w:p>
    <w:p>
      <w:pPr>
        <w:pStyle w:val="Heading3"/>
      </w:pPr>
      <w:r>
        <w:rPr>
          <w:rFonts w:ascii="Times New Roman" w:hAnsi="Times New Roman"/>
        </w:rPr>
        <w:t>2.2 jpg/-Verzeichnis</w:t>
      </w:r>
    </w:p>
    <w:p>
      <w:pPr>
        <w:jc w:val="left"/>
      </w:pPr>
      <w:r>
        <w:t>Die drei zentralen Vergleichsbilder für den gerichtlichen Bildvergleich:</w:t>
      </w:r>
    </w:p>
    <w:p>
      <w:pPr>
        <w:pStyle w:val="ListBullet"/>
      </w:pPr>
      <w:r>
        <w:t>jpg/original_rosenbluete_leichtenstein.jpg</w:t>
      </w:r>
      <w:r>
        <w:t xml:space="preserve"> — Frontansicht Original</w:t>
      </w:r>
    </w:p>
    <w:p>
      <w:pPr>
        <w:pStyle w:val="ListBullet"/>
      </w:pPr>
      <w:r>
        <w:t>jpg/flowerworld_aluminium_variante.jpg</w:t>
      </w:r>
      <w:r>
        <w:t xml:space="preserve"> — Frontansicht Verletzungsobjekt</w:t>
      </w:r>
    </w:p>
    <w:p>
      <w:pPr>
        <w:pStyle w:val="ListBullet"/>
      </w:pPr>
      <w:r>
        <w:t>jpg/designzeichnung_geschmacksmuster.jpg</w:t>
      </w:r>
      <w:r>
        <w:t xml:space="preserve"> — Technische Zeichnung aus den Eintragungsunterlagen CD 008 412 661</w:t>
      </w:r>
    </w:p>
    <w:p>
      <w:pPr>
        <w:pStyle w:val="Heading2"/>
      </w:pPr>
      <w:r>
        <w:rPr>
          <w:rFonts w:ascii="Times New Roman" w:hAnsi="Times New Roman"/>
        </w:rPr>
        <w:t>3. Herkunftsrecherche FlowerWorld-Produkt</w:t>
      </w:r>
    </w:p>
    <w:p>
      <w:pPr>
        <w:pStyle w:val="Heading3"/>
      </w:pPr>
      <w:r>
        <w:rPr>
          <w:rFonts w:ascii="Times New Roman" w:hAnsi="Times New Roman"/>
        </w:rPr>
        <w:t>3.1 Zollrecherche</w:t>
      </w:r>
    </w:p>
    <w:p>
      <w:pPr>
        <w:jc w:val="left"/>
      </w:pPr>
      <w:r>
        <w:t>Ein Antrag auf Auskunft gemäß Art. 18 der EU-Grenzbeschlagnahmeverordnung (VO (EU) Nr. 608/2013) wurde beim Hauptzollamt Stuttgart gestellt. Das HZA hat mitgeteilt, dass Sendungen von FlowerWorld AG (Importeur) unter dem HS-Code 8306.29.00 (Trophäen, Statuetten und andere Ziergegenstände aus unedlen Metallen) in den ersten drei Monaten 2026 aus China eingegangen sind. Einzelheiten wurden unter Hinweis auf Steuergeheimnisschutz nicht mitgeteilt; ein zivilrechtlicher Beweissicherungsantrag (§ 485 ZPO) wurde am 20. Mai 2026 beim LG Mannheim gestellt.</w:t>
      </w:r>
    </w:p>
    <w:p>
      <w:pPr>
        <w:pStyle w:val="Heading3"/>
      </w:pPr>
      <w:r>
        <w:rPr>
          <w:rFonts w:ascii="Times New Roman" w:hAnsi="Times New Roman"/>
        </w:rPr>
        <w:t>3.2 Lieferantennachforschung</w:t>
      </w:r>
    </w:p>
    <w:p>
      <w:pPr>
        <w:jc w:val="left"/>
      </w:pPr>
      <w:r>
        <w:t>Durch eine Internet-Recherche über Alibaba.com und die chinesische Unternehmensregisterdatenbank (SAIC) konnte ein chinesischer Hersteller identifiziert werden:</w:t>
      </w:r>
    </w:p>
    <w:p>
      <w:pPr>
        <w:jc w:val="left"/>
      </w:pPr>
      <w:r>
        <w:rPr>
          <w:b/>
        </w:rPr>
        <w:t>Shenzhen Gardencraft Metal Co., Ltd.</w:t>
      </w:r>
      <w:r>
        <w:t xml:space="preserve"> (深圳园艺铸造有限公司), Longhua District, Shenzhen, Guangdong</w:t>
      </w:r>
    </w:p>
    <w:p>
      <w:pPr>
        <w:jc w:val="left"/>
      </w:pPr>
      <w:r>
        <w:t>Produkt auf Alibaba.com: „Iron Rose Garden Decor — OEM/ODM, Art Rose Sculpture, Customizable"</w:t>
      </w:r>
    </w:p>
    <w:p>
      <w:pPr>
        <w:jc w:val="left"/>
      </w:pPr>
      <w:r>
        <w:t>Mindestbestellmenge: 500 Stück; Preis bei 1.000 Stück: ca. 4,80 USD/Stück (FOB Shenzhen)</w:t>
      </w:r>
    </w:p>
    <w:p>
      <w:pPr>
        <w:jc w:val="left"/>
      </w:pPr>
      <w:r>
        <w:t>Ein Anfrage-Schreiben unter Verwendung einer Test-Einkäufer-Identität (Beauftragung: Detektei Schreibmann &amp; Partner, Frankfurt) ergab Produktfotos, die exakt dem FlowerWorld-Produkt entsprechen.</w:t>
      </w:r>
    </w:p>
    <w:p>
      <w:pPr>
        <w:jc w:val="left"/>
      </w:pPr>
      <w:r>
        <w:rPr>
          <w:b/>
        </w:rPr>
        <w:t>Beweismittel:</w:t>
      </w:r>
      <w:r>
        <w:t xml:space="preserve"> Screenshot Alibaba.com-Produkt (Anlage L-1), Anfrage-Korrespondenz (Anlage L-2), Produktfotos (Anlage L-3 bis L-5)</w:t>
      </w:r>
    </w:p>
    <w:p>
      <w:pPr>
        <w:pStyle w:val="Heading2"/>
      </w:pPr>
      <w:r>
        <w:rPr>
          <w:rFonts w:ascii="Times New Roman" w:hAnsi="Times New Roman"/>
        </w:rPr>
        <w:t>4. Marktrecherche zu Wettbewerberprodukten</w:t>
      </w:r>
    </w:p>
    <w:p>
      <w:pPr>
        <w:pStyle w:val="Heading3"/>
      </w:pPr>
      <w:r>
        <w:rPr>
          <w:rFonts w:ascii="Times New Roman" w:hAnsi="Times New Roman"/>
        </w:rPr>
        <w:t>4.1 Zweck</w:t>
      </w:r>
    </w:p>
    <w:p>
      <w:pPr>
        <w:jc w:val="left"/>
      </w:pPr>
      <w:r>
        <w:t>Für die Abwehr des Nichtigkeitsantrags (EUIPO BoA R 1322/26-2) und für den Formvergleich beim LG Mannheim war eine systematische Marktrecherche zu Wettbewerberprodukten erforderlich.</w:t>
      </w:r>
    </w:p>
    <w:p>
      <w:pPr>
        <w:pStyle w:val="Heading3"/>
      </w:pPr>
      <w:r>
        <w:rPr>
          <w:rFonts w:ascii="Times New Roman" w:hAnsi="Times New Roman"/>
        </w:rPr>
        <w:t>4.2 Rechercheergebnisse</w:t>
      </w:r>
    </w:p>
    <w:p>
      <w:pPr>
        <w:jc w:val="left"/>
      </w:pPr>
      <w:r>
        <w:t>18 Wettbewerberprodukte wurden identifiziert und dokumentiert (Anlage M-15 bis M-32). Keines der Produkte weist die charakteristische Kombination aus S-Schaft, Blattattrappe und asymmetrischer Doppellagenblüte auf: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Hersteller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Produkt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Schaftform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Blütenblätter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Blattattrappe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Dehner (Eigenmarke)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Rosenblume Stahl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Gerade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6, symmetrisch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Siena Garden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Rose Stick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Leicht gebogen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8, symmetrisch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Esschert Design (NL)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Metal Rose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Gerade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5, symmetrisch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Gartenkrone (Eigenmarke)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Eisenblume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Wellenförmig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12, symmetrisch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Luxform Lighting (UK)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Solar Rose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Gerade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6, symmetrisch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Smart Solar (UK)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Rose Solar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Gerade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5, symmetrisch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7–18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Diverse Import-Produkte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Diverse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Gerade oder einfach gebogen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5–8, symmetrisch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>
      <w:pPr>
        <w:jc w:val="left"/>
      </w:pPr>
      <w:r>
        <w:t>Das Ergebnis ist eindeutig: Die charakteristischen Merkmale der Leichtenstein-Rosenbluete (S-Schaft, Blattattrappe, asymmetrische Doppellagigkeit) finden sich in keinem Wettbewerbsprodukt.</w:t>
      </w:r>
    </w:p>
    <w:p>
      <w:pPr>
        <w:pStyle w:val="Heading2"/>
      </w:pPr>
      <w:r>
        <w:rPr>
          <w:rFonts w:ascii="Times New Roman" w:hAnsi="Times New Roman"/>
        </w:rPr>
        <w:t>5. Zusammenfassung der Beweislage</w:t>
      </w:r>
    </w:p>
    <w:p>
      <w:pPr>
        <w:jc w:val="left"/>
      </w:pPr>
      <w:r>
        <w:t>Die Beweislage für das Verletzungsverfahren LG Mannheim 7 O 88/26 ist sehr stark:</w:t>
      </w:r>
    </w:p>
    <w:p>
      <w:pPr>
        <w:pStyle w:val="ListBullet"/>
      </w:pPr>
      <w:r>
        <w:t>Testkauf beweissicher dokumentiert</w:t>
      </w:r>
    </w:p>
    <w:p>
      <w:pPr>
        <w:pStyle w:val="ListBullet"/>
      </w:pPr>
      <w:r>
        <w:t>Fotovergleich professionell erstellt und physische Messungen durchgeführt</w:t>
      </w:r>
    </w:p>
    <w:p>
      <w:pPr>
        <w:pStyle w:val="ListBullet"/>
      </w:pPr>
      <w:r>
        <w:t>Herkunft des Verletzungserzeugnisses aus China (Shenzhen Gardencraft) plausibel gemacht</w:t>
      </w:r>
    </w:p>
    <w:p>
      <w:pPr>
        <w:pStyle w:val="ListBullet"/>
      </w:pPr>
      <w:r>
        <w:t>Marktrecherche belegt fehlende Produktähnlichkeit bei allen bekannten Wettbewerbern</w:t>
      </w:r>
    </w:p>
    <w:p/>
    <w:p>
      <w:pPr>
        <w:jc w:val="left"/>
      </w:pPr>
      <w:r>
        <w:rPr>
          <w:b/>
        </w:rPr>
        <w:t>Erstellt von:</w:t>
      </w:r>
      <w:r>
        <w:t xml:space="preserve"> RA Philipp Mertens-Waldhausen</w:t>
      </w:r>
    </w:p>
    <w:p>
      <w:pPr>
        <w:jc w:val="left"/>
      </w:pPr>
      <w:r>
        <w:rPr>
          <w:b/>
        </w:rPr>
        <w:t>Stand:</w:t>
      </w:r>
      <w:r>
        <w:t xml:space="preserve"> 15. Juni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