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21 — Vollstreckung und Ordnungsmittelantrag (§ 890 ZPO)</w:t>
      </w:r>
    </w:p>
    <w:p>
      <w:pPr>
        <w:jc w:val="left"/>
      </w:pPr>
      <w:r>
        <w:rPr>
          <w:b/>
        </w:rPr>
        <w:t>Bearbeiter:</w:t>
      </w:r>
      <w:r>
        <w:t xml:space="preserve"> RA Philipp Mertens-Waldhausen</w:t>
      </w:r>
    </w:p>
    <w:p>
      <w:pPr>
        <w:jc w:val="left"/>
      </w:pPr>
      <w:r>
        <w:rPr>
          <w:b/>
        </w:rPr>
        <w:t>Datum:</w:t>
      </w:r>
      <w:r>
        <w:t xml:space="preserve"> 12. Juni 2026</w:t>
      </w:r>
    </w:p>
    <w:p>
      <w:pPr>
        <w:jc w:val="left"/>
      </w:pPr>
      <w:r>
        <w:rPr>
          <w:b/>
        </w:rPr>
        <w:t>Verfahren:</w:t>
      </w:r>
      <w:r>
        <w:t xml:space="preserve"> LG Mannheim 7 O 88/26 — Vollstreckung der einstweiligen Verfügung</w:t>
      </w:r>
    </w:p>
    <w:p/>
    <w:p>
      <w:pPr>
        <w:pStyle w:val="Heading2"/>
      </w:pPr>
      <w:r>
        <w:rPr>
          <w:rFonts w:ascii="Times New Roman" w:hAnsi="Times New Roman"/>
        </w:rPr>
        <w:t>1. Ausgangslage: Verstoß gegen die einstweilige Verfügung</w:t>
      </w:r>
    </w:p>
    <w:p>
      <w:pPr>
        <w:pStyle w:val="Heading3"/>
      </w:pPr>
      <w:r>
        <w:rPr>
          <w:rFonts w:ascii="Times New Roman" w:hAnsi="Times New Roman"/>
        </w:rPr>
        <w:t>1.1 Die einstweilige Verfügung und ihre Wirkung</w:t>
      </w:r>
    </w:p>
    <w:p>
      <w:pPr>
        <w:jc w:val="left"/>
      </w:pPr>
      <w:r>
        <w:t>Das LG Mannheim hat mit Beschluss vom 29. April 2026 FlowerWorld AG verboten, das Produkt „Garden Rose Bloom" (EAN 4 017 600 188 372) anzubieten, in Verkehr zu bringen, zu bewerben oder einzuführen. Der Beschluss wurde am 30. April 2026 zugestellt.</w:t>
      </w:r>
    </w:p>
    <w:p>
      <w:pPr>
        <w:jc w:val="left"/>
      </w:pPr>
      <w:r>
        <w:t>FlowerWorld hat in einem Schreiben vom 06. Mai 2026 bestätigt, die Lieferung an Filialen vorläufig gestoppt zu haben. Der Online-Shop zeigte das Produkt als „vorübergehend nicht verfügbar".</w:t>
      </w:r>
    </w:p>
    <w:p>
      <w:pPr>
        <w:pStyle w:val="Heading3"/>
      </w:pPr>
      <w:r>
        <w:rPr>
          <w:rFonts w:ascii="Times New Roman" w:hAnsi="Times New Roman"/>
        </w:rPr>
        <w:t>1.2 Festgestellte Verstöße</w:t>
      </w:r>
    </w:p>
    <w:p>
      <w:pPr>
        <w:jc w:val="left"/>
      </w:pPr>
      <w:r>
        <w:t>Durch Monitoring des Online-Shops und eine weitere Filialbegehung wurden folgende Verstöße festgestellt:</w:t>
      </w:r>
    </w:p>
    <w:p>
      <w:pPr>
        <w:jc w:val="left"/>
      </w:pPr>
      <w:r>
        <w:rPr>
          <w:b/>
        </w:rPr>
        <w:t>Verstoß Nr. 1 — Online-Shop (festgestellt 28. Mai 2026):</w:t>
      </w:r>
    </w:p>
    <w:p>
      <w:pPr>
        <w:jc w:val="left"/>
      </w:pPr>
      <w:r>
        <w:t>Das Produkt war am 28. Mai 2026, 14:30 Uhr, wieder auf der Website flowerworld.de gelistet, zunächst mit dem Hinweis „limited availability". Eine eidesstattliche Versicherung der Mitarbeiterin Nicole Waldmann-Bruder (Agentur für Online-Monitoring, Frankfurt) dokumentiert den Befund (Anlage O-1: Bildschirmfoto mit Zeitstempel 28. Mai 2026, 14:31:22 Uhr).</w:t>
      </w:r>
    </w:p>
    <w:p>
      <w:pPr>
        <w:jc w:val="left"/>
      </w:pPr>
      <w:r>
        <w:t>Das Produkt war zum Preis von 24,99 EUR in den Warenkorb legbar und wurde von der Kanzlei am gleichen Tag testweise bestellt (Bestellnummer FW2026-05-28-22891; vgl. Anlage O-2). Die Bestellung wurde am 30. Mai 2026 storniert und mit einer Nachricht „leider derzeit nicht mehr erhältlich" zurückgesandt — aber die Bestellbestätigung vom 28. Mai dokumentiert, dass das Produkt aktiv angeboten wurde.</w:t>
      </w:r>
    </w:p>
    <w:p>
      <w:pPr>
        <w:jc w:val="left"/>
      </w:pPr>
      <w:r>
        <w:rPr>
          <w:b/>
        </w:rPr>
        <w:t>Verstoß Nr. 2 — Filiale Stuttgart (festgestellt 04. Juni 2026):</w:t>
      </w:r>
    </w:p>
    <w:p>
      <w:pPr>
        <w:jc w:val="left"/>
      </w:pPr>
      <w:r>
        <w:t>In der FlowerWorld-Filiale Stuttgart-Vaihingen, Gewerbepark 33, wurden am 04. Juni 2026 noch sechs Exemplare des Produkts im Regal gefunden und von Frau Leichtenstein-Bauernfeind persönlich fotodokumentiert (Anlage O-3: 12 Fotos mit Preisetiketten und Regallage).</w:t>
      </w:r>
    </w:p>
    <w:p>
      <w:pPr>
        <w:pStyle w:val="Heading2"/>
      </w:pPr>
      <w:r>
        <w:rPr>
          <w:rFonts w:ascii="Times New Roman" w:hAnsi="Times New Roman"/>
        </w:rPr>
        <w:t>2. Ordnungsmittelantrag nach § 890 ZPO</w:t>
      </w:r>
    </w:p>
    <w:p>
      <w:pPr>
        <w:pStyle w:val="Heading3"/>
      </w:pPr>
      <w:r>
        <w:rPr>
          <w:rFonts w:ascii="Times New Roman" w:hAnsi="Times New Roman"/>
        </w:rPr>
        <w:t>2.1 Antragstellung</w:t>
      </w:r>
    </w:p>
    <w:p>
      <w:pPr>
        <w:jc w:val="left"/>
      </w:pPr>
      <w:r>
        <w:t>Die Kanzlei hat am 08. Juni 2026 beim LG Mannheim (7 O 88/26) einen Antrag auf Verhängung von Ordnungsgeld gegen FlowerWorld AG gemäß § 890 Abs. 1 Satz 1 ZPO gestellt.</w:t>
      </w:r>
    </w:p>
    <w:p>
      <w:pPr>
        <w:pStyle w:val="Heading3"/>
      </w:pPr>
      <w:r>
        <w:rPr>
          <w:rFonts w:ascii="Times New Roman" w:hAnsi="Times New Roman"/>
        </w:rPr>
        <w:t>2.2 Antragsinhalt</w:t>
      </w:r>
    </w:p>
    <w:p>
      <w:pPr>
        <w:jc w:val="left"/>
      </w:pPr>
      <w:r>
        <w:rPr>
          <w:b/>
        </w:rPr>
        <w:t>Antrag:</w:t>
      </w:r>
      <w:r>
        <w:t xml:space="preserve"> Das Gericht möge gegen die Schuldnerin FlowerWorld AG wegen Zuwiderhandlung gegen die Unterlassungsverfügung vom 29. April 2026 (Az. 7 O 88/26) ein Ordnungsgeld in Höhe von mindestens 50.000 EUR, ersatzweise Ordnungshaft gegen die Mitglieder des Vorstands, festsetzen.</w:t>
      </w:r>
    </w:p>
    <w:p>
      <w:pPr>
        <w:pStyle w:val="Heading3"/>
      </w:pPr>
      <w:r>
        <w:rPr>
          <w:rFonts w:ascii="Times New Roman" w:hAnsi="Times New Roman"/>
        </w:rPr>
        <w:t>2.3 Begründung</w:t>
      </w:r>
    </w:p>
    <w:p>
      <w:pPr>
        <w:jc w:val="left"/>
      </w:pPr>
      <w:r>
        <w:t>Es wurden zwei Verstöße nachgewiesen:</w:t>
      </w:r>
    </w:p>
    <w:p>
      <w:pPr>
        <w:pStyle w:val="ListBullet"/>
      </w:pPr>
      <w:r>
        <w:rPr>
          <w:b/>
        </w:rPr>
        <w:t>Verstoß 1 (Online-Shop, 28. Mai 2026):</w:t>
      </w:r>
      <w:r>
        <w:t xml:space="preserve"> Das Produkt war aktiv zum Kauf angeboten, wie durch eidesstattliche Versicherung und Bestellbestätigung dokumentiert. Das kurzzeitige Anbieten, auch wenn die Bestellung danach storniert wurde, ist ein vollendeter Verstoß gegen das Unterlassungsgebot.</w:t>
      </w:r>
    </w:p>
    <w:p>
      <w:pPr>
        <w:pStyle w:val="ListBullet"/>
      </w:pPr>
      <w:r>
        <w:rPr>
          <w:b/>
        </w:rPr>
        <w:t>Verstoß 2 (Filiale Stuttgart, 04. Juni 2026):</w:t>
      </w:r>
      <w:r>
        <w:t xml:space="preserve"> Das Vorhalten von Ware im Regal zum Kauf ist ein Anbieten im Sinne des Unterlassungsgebots. Das Gericht hat in seinem Beschluss keine Unterscheidung zwischen Filialen und Online-Shop gemacht; das Verbot gilt bundesweit für alle Vertriebskanäle.</w:t>
      </w:r>
    </w:p>
    <w:p>
      <w:pPr>
        <w:jc w:val="left"/>
      </w:pPr>
      <w:r>
        <w:t>Nach § 890 Abs. 1 ZPO ist je Zuwiderhandlung ein Ordnungsgeld bis zu 250.000 EUR oder Ordnungshaft zu verhängen. Bei zwei Verstößen könnte das Gericht ein Gesamtordnungsgeld von 50.000 bis 100.000 EUR verhängen.</w:t>
      </w:r>
    </w:p>
    <w:p>
      <w:pPr>
        <w:pStyle w:val="Heading2"/>
      </w:pPr>
      <w:r>
        <w:rPr>
          <w:rFonts w:ascii="Times New Roman" w:hAnsi="Times New Roman"/>
        </w:rPr>
        <w:t>3. Reaktion FlowerWorld und Gerichtsbehandlung</w:t>
      </w:r>
    </w:p>
    <w:p>
      <w:pPr>
        <w:pStyle w:val="Heading3"/>
      </w:pPr>
      <w:r>
        <w:rPr>
          <w:rFonts w:ascii="Times New Roman" w:hAnsi="Times New Roman"/>
        </w:rPr>
        <w:t>3.1 Stellungnahme FlowerWorld</w:t>
      </w:r>
    </w:p>
    <w:p>
      <w:pPr>
        <w:jc w:val="left"/>
      </w:pPr>
      <w:r>
        <w:t>FlowerWorld AG hat mit Schriftsatz vom 12. Juni 2026 (RA Dr. Klingenberg) entgegnet:</w:t>
      </w:r>
    </w:p>
    <w:p>
      <w:pPr>
        <w:pStyle w:val="ListBullet"/>
      </w:pPr>
      <w:r>
        <w:t>Zum Online-Verstoß: Der Listing-Fehler sei auf ein technisches Problem im Online-Shop-System zurückzuführen (automatisches Relisting nach Update). Kein vorsätzlicher Verstoß.</w:t>
      </w:r>
    </w:p>
    <w:p>
      <w:pPr>
        <w:pStyle w:val="ListBullet"/>
      </w:pPr>
      <w:r>
        <w:t>Zum Filialverstoß Stuttgart: Die Niederlassung Stuttgart habe die interne Abziehanweisung nicht rechtzeitig erhalten. Auch hier kein vorsätzlicher Verstoß.</w:t>
      </w:r>
    </w:p>
    <w:p>
      <w:pPr>
        <w:jc w:val="left"/>
      </w:pPr>
      <w:r>
        <w:t>FlowerWorld beantragt, von der Verhängung eines Ordnungsgeldes abzusehen oder ein symbolisches Ordnungsgeld (5.000 EUR) festzusetzen.</w:t>
      </w:r>
    </w:p>
    <w:p>
      <w:pPr>
        <w:pStyle w:val="Heading3"/>
      </w:pPr>
      <w:r>
        <w:rPr>
          <w:rFonts w:ascii="Times New Roman" w:hAnsi="Times New Roman"/>
        </w:rPr>
        <w:t>3.2 Gegenstellungnahme der Klägerin</w:t>
      </w:r>
    </w:p>
    <w:p>
      <w:pPr>
        <w:jc w:val="left"/>
      </w:pPr>
      <w:r>
        <w:t>Auch fahrlässige Verstöße sind nach § 890 ZPO sanktionsfähig; ein Vorsatzerfordernis besteht nicht. Die Argumentation von FlowerWorld zeigt, dass das Unternehmen die Einhaltung der Unterlassungsverfügung intern nicht ausreichend sichergestellt hat — was zu seinen Lasten geht.</w:t>
      </w:r>
    </w:p>
    <w:p>
      <w:pPr>
        <w:jc w:val="left"/>
      </w:pPr>
      <w:r>
        <w:t>Angesichts des Umsatzes von FlowerWorld AG (Jahresumsatz 2025: 1,42 Milliarden EUR lt. Geschäftsbericht 2025) ist ein Ordnungsgeld von mindestens 50.000 EUR angemessen, um die spürbare Warnwirkung zu entfalten.</w:t>
      </w:r>
    </w:p>
    <w:p>
      <w:pPr>
        <w:pStyle w:val="Heading3"/>
      </w:pPr>
      <w:r>
        <w:rPr>
          <w:rFonts w:ascii="Times New Roman" w:hAnsi="Times New Roman"/>
        </w:rPr>
        <w:t>3.3 Beschluss des LG Mannheim (erwartet)</w:t>
      </w:r>
    </w:p>
    <w:p>
      <w:pPr>
        <w:jc w:val="left"/>
      </w:pPr>
      <w:r>
        <w:t>Das Gericht hat die Anhörung der Schuldnerin abgeschlossen; ein Beschluss ist für Ende Juni 2026 angekündigt.</w:t>
      </w:r>
    </w:p>
    <w:p>
      <w:pPr>
        <w:pStyle w:val="Heading2"/>
      </w:pPr>
      <w:r>
        <w:rPr>
          <w:rFonts w:ascii="Times New Roman" w:hAnsi="Times New Roman"/>
        </w:rPr>
        <w:t>4. Parallele Vollstreckungslage</w:t>
      </w:r>
    </w:p>
    <w:p>
      <w:pPr>
        <w:jc w:val="left"/>
      </w:pPr>
      <w:r>
        <w:t>Da der Vergleich noch nicht unterzeichnet ist (vgl. Aktenstück 19), wird der Ordnungsmittelantrag weiterverfolgt. Im Falle der Vergleichsunterzeichnung würde der Antrag zurückgenommen; die Vergleichsverhandlungsparteien haben sich darauf verständigt, die Ordnungsgeld-Frage als separate Verhandlungsposition zu behandeln (Leichtenstein fordert Anerkennung der Verstöße und Zahlung von 10.000 EUR als Ordnungsgeldsurrogat im Vergleich).</w:t>
      </w:r>
    </w:p>
    <w:p/>
    <w:p>
      <w:pPr>
        <w:jc w:val="left"/>
      </w:pPr>
      <w:r>
        <w:rPr>
          <w:b/>
        </w:rPr>
        <w:t>Erstellt von:</w:t>
      </w:r>
      <w:r>
        <w:t xml:space="preserve"> RA Philipp Mertens-Waldhausen</w:t>
      </w:r>
    </w:p>
    <w:p>
      <w:pPr>
        <w:jc w:val="left"/>
      </w:pPr>
      <w:r>
        <w:rPr>
          <w:b/>
        </w:rPr>
        <w:t>Datum:</w:t>
      </w:r>
      <w:r>
        <w:t xml:space="preserve"> 12. Juni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