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Abmahnung und Aufforderung</w:t>
      </w:r>
    </w:p>
    <w:p>
      <w:pPr>
        <w:jc w:val="left"/>
      </w:pPr>
      <w:r>
        <w:rPr>
          <w:b/>
        </w:rPr>
        <w:t>Kanzlei Dr. Barcken &amp; Voss</w:t>
      </w:r>
    </w:p>
    <w:p>
      <w:pPr>
        <w:jc w:val="left"/>
      </w:pPr>
      <w:r>
        <w:t>Marienstraße 4, 92637 Oberkrainbach</w:t>
      </w:r>
    </w:p>
    <w:p>
      <w:pPr>
        <w:jc w:val="left"/>
      </w:pPr>
      <w:r>
        <w:t>Telefon 09623 ... Telefax 09623 ...</w:t>
      </w:r>
    </w:p>
    <w:p>
      <w:pPr>
        <w:jc w:val="left"/>
      </w:pPr>
      <w:r>
        <w:rPr>
          <w:b/>
        </w:rPr>
        <w:t>Datum:</w:t>
      </w:r>
      <w:r>
        <w:t xml:space="preserve"> 17.05.2026</w:t>
      </w:r>
    </w:p>
    <w:p>
      <w:pPr>
        <w:jc w:val="left"/>
      </w:pPr>
      <w:r>
        <w:rPr>
          <w:b/>
        </w:rPr>
        <w:t>Unser Zeichen:</w:t>
      </w:r>
      <w:r>
        <w:t xml:space="preserve"> BV-146/26-WU</w:t>
      </w:r>
    </w:p>
    <w:p>
      <w:pPr>
        <w:jc w:val="left"/>
      </w:pPr>
      <w:r>
        <w:rPr>
          <w:b/>
        </w:rPr>
        <w:t>beA-Versand und Einschreiben</w:t>
      </w:r>
    </w:p>
    <w:p>
      <w:pPr>
        <w:jc w:val="left"/>
      </w:pPr>
      <w:r>
        <w:t>An Frau Clara Herbst</w:t>
      </w:r>
    </w:p>
    <w:p>
      <w:pPr>
        <w:jc w:val="left"/>
      </w:pPr>
      <w:r>
        <w:t>Lerchengasse 11</w:t>
      </w:r>
    </w:p>
    <w:p>
      <w:pPr>
        <w:jc w:val="left"/>
      </w:pPr>
      <w:r>
        <w:t>92637 Oberkrainbach</w:t>
      </w:r>
    </w:p>
    <w:p>
      <w:pPr>
        <w:pStyle w:val="Heading2"/>
      </w:pPr>
      <w:r>
        <w:rPr>
          <w:rFonts w:ascii="Times New Roman" w:hAnsi="Times New Roman"/>
        </w:rPr>
        <w:t>Betreff: Beleidigende und rufschädigende Äußerungen über Herrn Bürgermeister Eberhard Wulfenroth</w:t>
      </w:r>
    </w:p>
    <w:p>
      <w:pPr>
        <w:jc w:val="left"/>
      </w:pPr>
      <w:r>
        <w:t>Sehr geehrte Frau Herbst,</w:t>
      </w:r>
    </w:p>
    <w:p>
      <w:pPr>
        <w:jc w:val="left"/>
      </w:pPr>
      <w:r>
        <w:t>wir vertreten Herrn Bürgermeister Eberhard Wulfenroth, Marktstraße 1, 92637 Oberkrainbach. Vollmacht liegt anwaltlich versichert vor.</w:t>
      </w:r>
    </w:p>
    <w:p>
      <w:pPr>
        <w:jc w:val="left"/>
      </w:pPr>
      <w:r>
        <w:t xml:space="preserve">Sie haben unseren Mandanten am 15.05.2026 im Rahmen des Bürgerdialogs zum Kultursteg am Mühlbach vor ca. 110 anwesenden Personen — Verwaltung, Presse, Lokal-TV (OK1) eingeschlossen — als "Lackaffen auf der Baustellenbühne" bezeichnet. Zusätzlich haben Sie über den Kurznachrichtendienst X (Account </w:t>
      </w:r>
      <w:r>
        <w:t>@klartext_oberkrainbach</w:t>
      </w:r>
      <w:r>
        <w:t>, Beitrag vom 06.05.2026, 21:13 Uhr) öffentlich verbreitet, die Stadt habe das Projekt "bewusst schöngerechnet" und in einer weiteren Antwort eine "Show" beschrieben.</w:t>
      </w:r>
    </w:p>
    <w:p>
      <w:pPr>
        <w:jc w:val="left"/>
      </w:pPr>
      <w:r>
        <w:t>Diese Äußerungen sind unzulässig. Sie überschreiten die Grenzen sachlicher Kritik, verletzen unseren Mandanten in seiner persönlichen Ehre und erfüllen nach unserer Auffassung den Tatbestand der Beleidigung (§ 185 StGB) und der üblen Nachrede gegen Personen des politischen Lebens (§ 188 Abs. 1 StGB). Der Vorwurf bewusster Schönrechnung enthält zudem den Verdacht manipulativen und pflichtwidrigen Verwaltungshandelns; er ist als Verdachtsberichterstattung gegen einen Amtsträger geeignet, die Vertrauensbasis zwischen Bürgerschaft und Verwaltung zu erschüttern.</w:t>
      </w:r>
    </w:p>
    <w:p>
      <w:pPr>
        <w:jc w:val="left"/>
      </w:pPr>
      <w:r>
        <w:t>Soweit Sie sich auf Art. 5 Abs. 1 GG berufen sollten, weisen wir vorsorglich darauf hin, dass auch die Meinungsfreiheit ihre Grenzen in den allgemeinen Gesetzen, im Recht der persönlichen Ehre und im Sachlichkeitsgebot bei Tatsachenbehauptungen findet. Der Vergleich mit einem Tier ("Lackaffe") ist als Formalbeleidigung anerkannt und nicht durch Wahrnehmung berechtigter Interessen (§ 193 StGB) gedeckt.</w:t>
      </w:r>
    </w:p>
    <w:p>
      <w:pPr>
        <w:jc w:val="left"/>
      </w:pPr>
      <w:r>
        <w:t>Wir fordern Sie daher auf,</w:t>
      </w:r>
    </w:p>
    <w:p>
      <w:pPr>
        <w:pStyle w:val="ListNumber"/>
      </w:pPr>
      <w:r>
        <w:t>die Äußerung "Lackaffe auf der Baustellenbühne" nicht zu wiederholen;</w:t>
      </w:r>
    </w:p>
    <w:p>
      <w:pPr>
        <w:pStyle w:val="ListNumber"/>
      </w:pPr>
      <w:r>
        <w:t>den X-Beitrag vom 06.05.2026 nebst der Folgeantwort vom 21:27 Uhr unverzüglich zu löschen;</w:t>
      </w:r>
    </w:p>
    <w:p>
      <w:pPr>
        <w:pStyle w:val="ListNumber"/>
      </w:pPr>
      <w:r>
        <w:t>eine strafbewehrte Unterlassungserklärung beigefügter Form bis 22.05.2026, 12:00 Uhr abzugeben (Vertragsstrafe in das billige Ermessen des Berechtigten, mindestens jedoch 5.100 EUR pro Verstoß);</w:t>
      </w:r>
    </w:p>
    <w:p>
      <w:pPr>
        <w:pStyle w:val="ListNumber"/>
      </w:pPr>
      <w:r>
        <w:t>die Kosten unserer Inanspruchnahme nach einem Gegenstandswert von 25.000 EUR zu erstatten (1,3-Geschäftsgebühr nebst Auslagen, 1.295,43 EUR brutto);</w:t>
      </w:r>
    </w:p>
    <w:p>
      <w:pPr>
        <w:pStyle w:val="ListNumber"/>
      </w:pPr>
      <w:r>
        <w:t>Auskunft darüber zu erteilen, ob und in welchem Umfang die streitgegenständlichen Äußerungen Dritten (insbesondere Lokalmedien) gegenüber wiederholt oder bestätigt wurden.</w:t>
      </w:r>
    </w:p>
    <w:p>
      <w:pPr>
        <w:jc w:val="left"/>
      </w:pPr>
      <w:r>
        <w:t>Unser Mandant behält sich Strafantrag (§§ 194 Abs. 3, 230 StGB) sowie zivilrechtliche Schritte (insbesondere Geldentschädigung) ausdrücklich vor. Eine Klärung im Wege gütlicher Einigung ist möglich, setzt aber den fristgerechten Eingang einer Unterlassungserklärung voraus.</w:t>
      </w:r>
    </w:p>
    <w:p>
      <w:pPr>
        <w:jc w:val="left"/>
      </w:pPr>
      <w:r>
        <w:t>Mit freundlichen Grüßen</w:t>
      </w:r>
    </w:p>
    <w:p>
      <w:pPr>
        <w:jc w:val="left"/>
      </w:pPr>
      <w:r>
        <w:t>Dr. Marlen Voss</w:t>
      </w:r>
    </w:p>
    <w:p>
      <w:pPr>
        <w:jc w:val="left"/>
      </w:pPr>
      <w:r>
        <w:t>Rechtsanwältin</w:t>
      </w:r>
    </w:p>
    <w:p>
      <w:pPr>
        <w:jc w:val="left"/>
      </w:pPr>
      <w:r>
        <w:t>Fachanwältin für Verwaltungsrecht</w:t>
      </w:r>
    </w:p>
    <w:p>
      <w:pPr>
        <w:pStyle w:val="Heading2"/>
      </w:pPr>
      <w:r>
        <w:rPr>
          <w:rFonts w:ascii="Times New Roman" w:hAnsi="Times New Roman"/>
        </w:rPr>
        <w:t>Anlage: Vorformulierte Unterlassungserklärung (Auszug)</w:t>
      </w:r>
    </w:p>
    <w:p>
      <w:pPr>
        <w:ind w:left="567"/>
      </w:pPr>
      <w:r>
        <w:rPr>
          <w:i/>
        </w:rPr>
        <w:t>Ich, Clara Herbst, verpflichte mich gegenüber Herrn Eberhard Wulfenroth, die Äußerung "Lackaffe auf der Baustellenbühne" sowie sinngemäße Behauptungen, der Bürgermeister sei ein "Lackaffe", in der Öffentlichkeit und in sozialen Medien nicht zu wiederholen. Für jeden Fall der Zuwiderhandlung verspreche ich eine an die Stiftung "Bayerische Krebshilfe" zu zahlende Vertragsstrafe, deren Höhe Herr Wulfenroth nach billigem Ermessen bestimmt, deren Angemessenheit im Streitfall das Landgericht Regensburg überprüft.</w:t>
      </w:r>
    </w:p>
    <w:p>
      <w:pPr>
        <w:pStyle w:val="Heading2"/>
      </w:pPr>
      <w:r>
        <w:rPr>
          <w:rFonts w:ascii="Times New Roman" w:hAnsi="Times New Roman"/>
        </w:rPr>
        <w:t>Mandantennotiz am Rand</w:t>
      </w:r>
    </w:p>
    <w:p>
      <w:pPr>
        <w:jc w:val="left"/>
      </w:pPr>
      <w:r>
        <w:t>Ich will den Satz mit Lackaffe vielleicht nicht wiederholen, aber den X-Beitrag finde ich sachlich. Die Nachträge sind doch da. Mir ist nur unklar, ob "bewusst" zu stark ist. Die Vertragsstrafe von 5.100 EUR kommt mir hoch vor, ich verdiene nicht so viel. Außerdem: Eine Stiftung in Bayern? Wieso nicht der Mandant selbst?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