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11 - Reaktionsentwurf roh</w:t>
      </w:r>
    </w:p>
    <w:p>
      <w:pPr>
        <w:jc w:val="left"/>
      </w:pPr>
      <w:r>
        <w:rPr>
          <w:b/>
        </w:rPr>
        <w:t>Nicht versendet. Entwurf der Mandantin vom 18.05.2026, 22:11 Uhr.</w:t>
      </w:r>
    </w:p>
    <w:p>
      <w:pPr>
        <w:jc w:val="left"/>
      </w:pPr>
      <w:r>
        <w:t>Sehr geehrte Frau Dr. Voss,</w:t>
      </w:r>
    </w:p>
    <w:p>
      <w:pPr>
        <w:jc w:val="left"/>
      </w:pPr>
      <w:r>
        <w:t>ich werde gar nichts unterschreiben. Wenn Herr Wulfenroth keine Kritik verträgt, sollte er vielleicht keine Bürgerdialoge veranstalten. Mein Satz war offenkundig auf sein Auftreten bezogen. Er stand dort mit Präsentation, Hochglanzbildern und großen Worten, während er auf konkrete Kostenfragen auswich.</w:t>
      </w:r>
    </w:p>
    <w:p>
      <w:pPr>
        <w:jc w:val="left"/>
      </w:pPr>
      <w:r>
        <w:t>Den X-Beitrag lösche ich ebenfalls nicht. Die Stadt hat die Risiken klein gerechnet. Ob Sie das jetzt "bewusst schöngerechnet" oder "politisch bequem bewertet" nennen, ändert nichts daran, dass die Vorlage die Bodenrisiken als unwahrscheinlich darstellt und zwei Monate später genau diese Risiken teuer werden. Die Nachträge stehen jetzt bei rund 230.000 EUR. Daran ist nichts beschönigend.</w:t>
      </w:r>
    </w:p>
    <w:p>
      <w:pPr>
        <w:jc w:val="left"/>
      </w:pPr>
      <w:r>
        <w:t>Ich nehme zur Kenntnis, dass das Wort "Lackaffe" scharf war. Ich werde es nicht unnötig wiederholen. Ich werde aber weiterhin sagen, dass der Bürgermeister Show statt Sacharbeit geliefert hat. Wenn Sie das auch unterbinden wollen, müssen Sie das gerichtlich versuchen.</w:t>
      </w:r>
    </w:p>
    <w:p>
      <w:pPr>
        <w:jc w:val="left"/>
      </w:pPr>
      <w:r>
        <w:t>Die in Ihrer vorformulierten Erklärung vorgesehene Vertragsstrafe von 5.100 EUR pro Verstoß ist überzogen. Ich verdiene das Geld einer Sachbearbeiterin, nicht eines Unternehmens. Auch dass die Vertragsstrafe an eine Stiftung gezahlt werden soll, an deren Auswahl nur Ihr Mandant beteiligt war, halte ich nicht für angemessen.</w:t>
      </w:r>
    </w:p>
    <w:p>
      <w:pPr>
        <w:jc w:val="left"/>
      </w:pPr>
      <w:r>
        <w:t>Mit freundlichen Grüßen</w:t>
      </w:r>
    </w:p>
    <w:p>
      <w:pPr>
        <w:jc w:val="left"/>
      </w:pPr>
      <w:r>
        <w:t>Clara Herbst</w:t>
      </w:r>
    </w:p>
    <w:p>
      <w:pPr>
        <w:pStyle w:val="Heading2"/>
      </w:pPr>
      <w:r>
        <w:rPr>
          <w:rFonts w:ascii="Times New Roman" w:hAnsi="Times New Roman"/>
        </w:rPr>
        <w:t>Kanzleinotiz (RAin Muster, 19.05.2026, 08:30 Uhr)</w:t>
      </w:r>
    </w:p>
    <w:p>
      <w:pPr>
        <w:jc w:val="left"/>
      </w:pPr>
      <w:r>
        <w:t>Der Entwurf ist in der Sache brauchbar, aber Ton und einzelne Formulierungen erhöhen das Eskalationsrisiko erheblich:</w:t>
      </w:r>
    </w:p>
    <w:p>
      <w:pPr>
        <w:pStyle w:val="ListBullet"/>
      </w:pPr>
      <w:r>
        <w:t>Satz 1 ("ich werde gar nichts unterschreiben") wirkt wie eine Verweigerung der Auseinandersetzung; lieber strukturiert ablehnen.</w:t>
      </w:r>
    </w:p>
    <w:p>
      <w:pPr>
        <w:pStyle w:val="ListBullet"/>
      </w:pPr>
      <w:r>
        <w:t>"Wenn Sie das auch unterbinden wollen, müssen Sie das gerichtlich versuchen" ist eine Einladung zum Antrag auf einstweilige Verfügung — sprachlich entschärfen.</w:t>
      </w:r>
    </w:p>
    <w:p>
      <w:pPr>
        <w:pStyle w:val="ListBullet"/>
      </w:pPr>
      <w:r>
        <w:t>Verwendung des Wortes "schöngerechnet" wiederholen wäre der schlechteste Schritt; Vorschlag: in der Antwort bestehende Aussage als Wertung ("aus meiner Sicht politisch unzureichend gewichtet") umformulieren, ohne den ursprünglichen Beitrag zu löschen.</w:t>
      </w:r>
    </w:p>
    <w:p>
      <w:pPr>
        <w:pStyle w:val="ListBullet"/>
      </w:pPr>
      <w:r>
        <w:t>Kanzleitaktisch: modifizierte Unterlassungserklärung nur zu "Lackaffe", auf das Verhalten beschränkt (nicht zur Person), mit moderater Vertragsstrafe (z. B. 1.500 EUR) und Klarstellung, dass damit kein Schuldanerkenntnis verbunden ist.</w:t>
      </w:r>
    </w:p>
    <w:p>
      <w:pPr>
        <w:pStyle w:val="ListBullet"/>
      </w:pPr>
      <w:r>
        <w:t>Zum X-Beitrag: Kontextualisierung ("die Verwaltung hat die Risiken im Verfahren so klein gewichtet, dass …") als ergänzender Folgebeitrag; Hauptbeitrag stehen lassen oder Wort "bewusst" durch "in der Vorlage" ersetzen — beides ist juristisch vertretbar, je nach Risikoneigung.</w:t>
      </w:r>
    </w:p>
    <w:p>
      <w:pPr>
        <w:jc w:val="left"/>
      </w:pPr>
      <w:r>
        <w:t>Nächster Schritt: Reinentwurf Antwort an Dr. Barcken &amp; Voss (Variante A "fest"; Variante B "deeskalierend"). Vorlage an Mandantin bis 21.05.2026 mittags.</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