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17 - Whistleblower-Statement und Quellenschutzfragen</w:t>
      </w:r>
    </w:p>
    <w:p>
      <w:pPr>
        <w:jc w:val="left"/>
      </w:pPr>
      <w:r>
        <w:rPr>
          <w:b/>
        </w:rPr>
        <w:t>Hinweisgeber:</w:t>
      </w:r>
      <w:r>
        <w:t xml:space="preserve"> Pseudonym "OkbInsider" (X-DM-Account </w:t>
      </w:r>
      <w:r>
        <w:t>@OkbInsider</w:t>
      </w:r>
      <w:r>
        <w:t>); nach Selbstauskunft Mitarbeiter:in der Stadtverwaltung Oberkrainbach, Bereich Bauverwaltung</w:t>
      </w:r>
    </w:p>
    <w:p>
      <w:pPr>
        <w:jc w:val="left"/>
      </w:pPr>
      <w:r>
        <w:rPr>
          <w:b/>
        </w:rPr>
        <w:t>Erstkontakt:</w:t>
      </w:r>
      <w:r>
        <w:t xml:space="preserve"> 07.05.2026, 09:11 Uhr per X-Direktnachricht an </w:t>
      </w:r>
      <w:r>
        <w:t>@klartext_oberkrainbach</w:t>
      </w:r>
    </w:p>
    <w:p>
      <w:pPr>
        <w:jc w:val="left"/>
      </w:pPr>
      <w:r>
        <w:rPr>
          <w:b/>
        </w:rPr>
        <w:t>Zweitkontakt:</w:t>
      </w:r>
      <w:r>
        <w:t xml:space="preserve"> 18.05.2026, 22:48 Uhr per anonymem Signal-Link (von Mandantin erhalten und protokolliert)</w:t>
      </w:r>
    </w:p>
    <w:p>
      <w:pPr>
        <w:jc w:val="left"/>
      </w:pPr>
      <w:r>
        <w:rPr>
          <w:b/>
        </w:rPr>
        <w:t>Erfasst und ausgewertet:</w:t>
      </w:r>
      <w:r>
        <w:t xml:space="preserve"> RAin Muster, Referendar Roth (Quellenschutzhinweis erteilt)</w:t>
      </w:r>
    </w:p>
    <w:p>
      <w:pPr>
        <w:pStyle w:val="Heading2"/>
      </w:pPr>
      <w:r>
        <w:rPr>
          <w:rFonts w:ascii="Times New Roman" w:hAnsi="Times New Roman"/>
        </w:rPr>
        <w:t>A. Wortlaut Erstkontakt vom 07.05.2026</w:t>
      </w:r>
    </w:p>
    <w:p>
      <w:pPr>
        <w:ind w:left="567"/>
      </w:pPr>
      <w:r>
        <w:rPr>
          <w:i/>
        </w:rPr>
        <w:t>"Frau Herbst, ich kann Ihnen nicht offiziell helfen, aber die Risikoeinstufung in der Vorlage stammt nicht von der Bauverwaltung, sondern wurde nach einer politischen Vorbesprechung 'geglättet'. Mehr darf ich nicht schreiben. Bitte zitieren Sie mich nicht."</w:t>
      </w:r>
    </w:p>
    <w:p>
      <w:pPr>
        <w:pStyle w:val="Heading2"/>
      </w:pPr>
      <w:r>
        <w:rPr>
          <w:rFonts w:ascii="Times New Roman" w:hAnsi="Times New Roman"/>
        </w:rPr>
        <w:t>B. Wortlaut Zweitkontakt vom 18.05.2026, 22:48 Uhr</w:t>
      </w:r>
    </w:p>
    <w:p>
      <w:pPr>
        <w:ind w:left="567"/>
      </w:pPr>
      <w:r>
        <w:rPr>
          <w:i/>
        </w:rPr>
        <w:t>"Ich habe gesehen, dass der Bürgermeister rechtliche Schritte angekündigt hat. Wenn Sie es ernsthaft brauchen: Es gab am 16.02.2025 eine Vorbesprechung mit Wulfenroth, dem Bauamtsleiter Renner und der Kämmerin Frau Stoiber. Im Protokoll vom 18.02.2025 (das nie veröffentlicht wurde) steht, dass die Bodenrisiken bei einer Mehrheit im Rat 'kommunikationsfähig' eingestuft werden müssen. Das ist nicht meine Wortwahl, das steht so im Vermerk. Ich gebe Ihnen den Vermerk nicht, weil ich identifizierbar wäre. Aber: Wenn Sie über die kommunale Informationsfreiheit anfragen, bekommen Sie ihn vielleicht. Probieren Sie es."</w:t>
      </w:r>
    </w:p>
    <w:p>
      <w:pPr>
        <w:pStyle w:val="Heading2"/>
      </w:pPr>
      <w:r>
        <w:rPr>
          <w:rFonts w:ascii="Times New Roman" w:hAnsi="Times New Roman"/>
        </w:rPr>
        <w:t>C. Echtheitsindizien</w:t>
      </w:r>
    </w:p>
    <w:p>
      <w:pPr>
        <w:pStyle w:val="ListBullet"/>
      </w:pPr>
      <w:r>
        <w:t>Begriff "geglättet" wird in der Bauverwaltung als interner Slang verwendet, kommt im Verwaltungssprachgebrauch öffentlich nicht vor.</w:t>
      </w:r>
    </w:p>
    <w:p>
      <w:pPr>
        <w:pStyle w:val="ListBullet"/>
      </w:pPr>
      <w:r>
        <w:t>Datum (16.02.2025) und Personen (Wulfenroth, Renner, Stoiber) stimmen mit verifizierbarem Personaltableau der Stadt überein.</w:t>
      </w:r>
    </w:p>
    <w:p>
      <w:pPr>
        <w:pStyle w:val="ListBullet"/>
      </w:pPr>
      <w:r>
        <w:t>Hinweis auf "kommunalen Informationsfreiheitsantrag" ist verfahrensrechtlich korrekt (BayUIG, Art. 8 BayDSG/UIG, IFG-Variante des Landes Bayern).</w:t>
      </w:r>
    </w:p>
    <w:p>
      <w:pPr>
        <w:pStyle w:val="Heading2"/>
      </w:pPr>
      <w:r>
        <w:rPr>
          <w:rFonts w:ascii="Times New Roman" w:hAnsi="Times New Roman"/>
        </w:rPr>
        <w:t>D. Authentizität — Restzweifel</w:t>
      </w:r>
    </w:p>
    <w:p>
      <w:pPr>
        <w:pStyle w:val="ListBullet"/>
      </w:pPr>
      <w:r>
        <w:t xml:space="preserve">Account </w:t>
      </w:r>
      <w:r>
        <w:t>@OkbInsider</w:t>
      </w:r>
      <w:r>
        <w:t xml:space="preserve"> wurde im November 2025 erstellt, hat null öffentliche Beiträge und nur vier Follower.</w:t>
      </w:r>
    </w:p>
    <w:p>
      <w:pPr>
        <w:pStyle w:val="ListBullet"/>
      </w:pPr>
      <w:r>
        <w:t>Keine technische Verifikation der Behauptung (kein angehängter Vermerk, keine Metadaten).</w:t>
      </w:r>
    </w:p>
    <w:p>
      <w:pPr>
        <w:pStyle w:val="ListBullet"/>
      </w:pPr>
      <w:r>
        <w:t>Möglich: Disinformation durch politische Gegner des Bürgermeisters, die Mandantin in eine Verleumdung treiben wollen.</w:t>
      </w:r>
    </w:p>
    <w:p>
      <w:pPr>
        <w:pStyle w:val="Heading2"/>
      </w:pPr>
      <w:r>
        <w:rPr>
          <w:rFonts w:ascii="Times New Roman" w:hAnsi="Times New Roman"/>
        </w:rPr>
        <w:t>E. Rechtliche Bewertung Quellenschutz</w:t>
      </w:r>
    </w:p>
    <w:p>
      <w:pPr>
        <w:pStyle w:val="ListNumber"/>
      </w:pPr>
      <w:r>
        <w:rPr>
          <w:b/>
        </w:rPr>
        <w:t>Anwaltlicher Quellenschutz:</w:t>
      </w:r>
      <w:r>
        <w:t xml:space="preserve"> Die Kanzlei ist an § 43a Abs. 2 BRAO und § 203 StGB gebunden; identifizierende Informationen aus dem Hinweisgeber sind streng vertraulich. Die DM darf nicht ohne Anonymisierung in einen Schriftsatz.</w:t>
      </w:r>
    </w:p>
    <w:p>
      <w:pPr>
        <w:pStyle w:val="ListNumber"/>
      </w:pPr>
      <w:r>
        <w:rPr>
          <w:b/>
        </w:rPr>
        <w:t>Mandantenseitige Verwendung:</w:t>
      </w:r>
      <w:r>
        <w:t xml:space="preserve"> Frau Herbst darf das Wissen aus den DM für sich nutzen, sollte aber den Hinweisgeber nicht zitieren — sowohl aus Quellenschutz- als auch aus Beweisgründen (Hörensagen).</w:t>
      </w:r>
    </w:p>
    <w:p>
      <w:pPr>
        <w:pStyle w:val="ListNumber"/>
      </w:pPr>
      <w:r>
        <w:rPr>
          <w:b/>
        </w:rPr>
        <w:t>Beweisrechtliche Folge:</w:t>
      </w:r>
      <w:r>
        <w:t xml:space="preserve"> Die anonymen Aussagen genügen nicht für eine Beweisaufnahme. Sie können aber Ermittlungsansatz sein (Vermerk vom 18.02.2025 über Informationsfreiheitsantrag beschaffen).</w:t>
      </w:r>
    </w:p>
    <w:p>
      <w:pPr>
        <w:pStyle w:val="ListNumber"/>
      </w:pPr>
      <w:r>
        <w:rPr>
          <w:b/>
        </w:rPr>
        <w:t>§ 7 HinSchG (Hinweisgeberschutzgesetz):</w:t>
      </w:r>
      <w:r>
        <w:t xml:space="preserve"> Theoretisch könnte der Whistleblower interne oder externe Meldestellen nutzen; eine Kanzlei der Mandantin ist nicht "Meldestelle" i. S. d. HinSchG. Falls der Hinweisgeber Schutz wünscht, ist eine sachverständige Beratung durch eine eigene Anwältin erforderlich.</w:t>
      </w:r>
    </w:p>
    <w:p>
      <w:pPr>
        <w:pStyle w:val="ListNumber"/>
      </w:pPr>
      <w:r>
        <w:rPr>
          <w:b/>
        </w:rPr>
        <w:t>Risiko für Mandantin:</w:t>
      </w:r>
      <w:r>
        <w:t xml:space="preserve"> Wenn sie die anonymen Informationen öffentlich verwendet, gerät sie selbst in Beweisnot ("Bin ich nun ein Mitwisser?"). Verteidigung muss zwischen Verteidigungsnutzen und Selbstschutz abwägen.</w:t>
      </w:r>
    </w:p>
    <w:p>
      <w:pPr>
        <w:pStyle w:val="Heading2"/>
      </w:pPr>
      <w:r>
        <w:rPr>
          <w:rFonts w:ascii="Times New Roman" w:hAnsi="Times New Roman"/>
        </w:rPr>
        <w:t>F. Vorgehen Kanzlei (Vorschlag)</w:t>
      </w:r>
    </w:p>
    <w:p>
      <w:pPr>
        <w:pStyle w:val="ListNumber"/>
      </w:pPr>
      <w:r>
        <w:t xml:space="preserve">Anfrage nach kommunaler Informationsfreiheit (BayUIG / Bayerisches IFG-Surrogat) auf "Vermerk vom 18.02.2025 zu Bodenrisiken Kultursteg Mühlbach": gestellt am 19.05.2026 per E-Mail an </w:t>
      </w:r>
      <w:r>
        <w:t>informationsfreiheit@oberkrainbach.de</w:t>
      </w:r>
      <w:r>
        <w:t>. Frist nach BayUIG 4 Wochen; bei Verweigerung: Klage VG Regensburg.</w:t>
      </w:r>
    </w:p>
    <w:p>
      <w:pPr>
        <w:pStyle w:val="ListNumber"/>
      </w:pPr>
      <w:r>
        <w:t>Hinweisgeber-Kontakt nicht ausbauen; keine inhaltlichen Nachfragen, keine Bestätigung im Strang. Falls der Hinweisgeber später identifizierbar ist und Schutz benötigt: an spezialisierte Stelle weiterleiten.</w:t>
      </w:r>
    </w:p>
    <w:p>
      <w:pPr>
        <w:pStyle w:val="ListNumber"/>
      </w:pPr>
      <w:r>
        <w:t>Im Verfahren gegenüber Wulfenroth / Polizei: Aussage stützt sich auf die zitierten öffentlichen Unterlagen (Vorlage 42/2025, Bodenbericht, Nachtragsliste) — die Whistleblower-DM wird im Schriftsatz nicht erwähnt. Keine Bestätigung, keine Dementierung gegenüber Behörden.</w:t>
      </w:r>
    </w:p>
    <w:p>
      <w:pPr>
        <w:pStyle w:val="ListNumber"/>
      </w:pPr>
      <w:r>
        <w:t>Mandantin Belehrung: Keine Reposts oder Hinweise auf den Hinweisgeber. Keine Forderung nach "vollständiger Wahrheit" auf X (Streisand-Effekt).</w:t>
      </w:r>
    </w:p>
    <w:p>
      <w:pPr>
        <w:pStyle w:val="Heading2"/>
      </w:pPr>
      <w:r>
        <w:rPr>
          <w:rFonts w:ascii="Times New Roman" w:hAnsi="Times New Roman"/>
        </w:rPr>
        <w:t>G. Mandantenwunsch und anwaltliche Empfehlung</w:t>
      </w:r>
    </w:p>
    <w:p>
      <w:pPr>
        <w:jc w:val="left"/>
      </w:pPr>
      <w:r>
        <w:t>Mandantin: "Wenn ich den Vermerk vom 18.02.2025 habe, dann ist 'bewusst schöngerechnet' doch belegt — oder?"</w:t>
      </w:r>
    </w:p>
    <w:p>
      <w:pPr>
        <w:jc w:val="left"/>
      </w:pPr>
      <w:r>
        <w:t>Antwort Kanzlei:</w:t>
      </w:r>
    </w:p>
    <w:p>
      <w:pPr>
        <w:pStyle w:val="ListBullet"/>
      </w:pPr>
      <w:r>
        <w:t>Wenn die Stadt den Vermerk auf Antrag herausgibt: Ja, das stärkt die Tatsachenbasis erheblich (Tatsachenbehauptung "bewusst" wäre dann zumindest in Verdachtsberichterstattungsmaßstab gedeckt).</w:t>
      </w:r>
    </w:p>
    <w:p>
      <w:pPr>
        <w:pStyle w:val="ListBullet"/>
      </w:pPr>
      <w:r>
        <w:t>Wenn die Stadt die Herausgabe verweigert: Es bleibt bei der gegenwärtigen Belegmappe (Vorlage + Bodenbericht + Nachtragsliste). Diese rechtfertigt schon eine Verdachtsberichterstattung, aber kein "bewusst".</w:t>
      </w:r>
    </w:p>
    <w:p>
      <w:pPr>
        <w:pStyle w:val="ListBullet"/>
      </w:pPr>
      <w:r>
        <w:t>Empfehlung: Bis zur Antwort auf den Informationsfreiheitsantrag (frühestens 16.06.2026) keine Wiederholung der "bewusst"-Aussage in identischer Form; statt dessen "die Stadt hat in der Vorlage Risiken so dargestellt, dass …" — wahrheitspflichtgemäß und ohne den juristischen Konfliktbegriff.</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