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Tatsachenhygiene — Was ist belegt, was ist nur Erzählung?</w:t>
      </w:r>
    </w:p>
    <w:p>
      <w:pPr>
        <w:pStyle w:val="Heading2"/>
      </w:pPr>
      <w:r>
        <w:rPr>
          <w:rFonts w:ascii="Times New Roman" w:hAnsi="Times New Roman"/>
        </w:rPr>
        <w:t>Problem</w:t>
      </w:r>
    </w:p>
    <w:p>
      <w:pPr>
        <w:jc w:val="left"/>
      </w:pPr>
      <w:r>
        <w:t>Mehrere Aktenstücke enthalten Behauptungen, die rechtlich verführerisch, aber nicht belegt sind: „alle nutzen solche Geräte“, „das Gerät war nur für Privatgelände“, „die Polizei übertreibt“, „Radarwarner erhöhen Sicherheit“. Diese Sätze können ein Gutachten vergiften, wenn sie als Tatsachen behandelt werden.</w:t>
      </w:r>
    </w:p>
    <w:p>
      <w:pPr>
        <w:pStyle w:val="Heading2"/>
      </w:pPr>
      <w:r>
        <w:rPr>
          <w:rFonts w:ascii="Times New Roman" w:hAnsi="Times New Roman"/>
        </w:rPr>
        <w:t>Belegmatrix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Behauptung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Rechtsrelevanz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Nächster Schritt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Einbau erfolgte in Porsche 911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Rechnung, Fotos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plausibel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Werkleistung, Übergabe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Rechnung/Übergabeprotokoll sichern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Kunde wollte Einsatz auf öffentlicher Straße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Werkstattnotiz, WhatsApp-Andeutung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unklar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Verbotszweck, Kenntnis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Mandantenbefragung, Geräteanleitung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Gerät war sofort betriebsbereit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Polizeivermerk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wahrscheinlich, aber Akte unvollständig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23 StVO, Zwecknähe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Bußgeldakte anfordern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Nutzung nur auf Privatgelände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spätere Mandantenbehauptung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widersprüchlich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Entlastung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Kontext prüfen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„Sicherheitsgewinn“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Forumsausdruck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unbelegt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höchstens rhetorisch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nicht tragend verwenden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Arbeitsregel</w:t>
      </w:r>
    </w:p>
    <w:p>
      <w:pPr>
        <w:jc w:val="left"/>
      </w:pPr>
      <w:r>
        <w:t>Keine dieser Aussagen darf ohne Kennzeichnung als tragender Fakt in die Lösung. Das Ergebnis muss auch dann funktionieren, wenn die Behauptungen der eigenen Seite herausfallen.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