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Red-Team-Rückfragen der Partnerin</w:t>
      </w:r>
    </w:p>
    <w:p>
      <w:pPr>
        <w:pStyle w:val="ListNumber"/>
      </w:pPr>
      <w:r>
        <w:t>Warum ist § 23 Abs. 1c StVO überhaupt ein Verbotsgesetz im Sinne von § 134 BGB?</w:t>
      </w:r>
    </w:p>
    <w:p>
      <w:pPr>
        <w:pStyle w:val="ListNumber"/>
      </w:pPr>
      <w:r>
        <w:t>Wenn ja: Verbietet die Norm nur Nutzung oder auch vorbereitende Installationsleistungen?</w:t>
      </w:r>
    </w:p>
    <w:p>
      <w:pPr>
        <w:pStyle w:val="ListNumber"/>
      </w:pPr>
      <w:r>
        <w:t>Ist der Vertrag insgesamt nichtig oder nur eine Nebenabrede?</w:t>
      </w:r>
    </w:p>
    <w:p>
      <w:pPr>
        <w:pStyle w:val="ListNumber"/>
      </w:pPr>
      <w:r>
        <w:t>Wieso soll die Werkstatt besser stehen als ein Schwarzarbeitsunternehmer?</w:t>
      </w:r>
    </w:p>
    <w:p>
      <w:pPr>
        <w:pStyle w:val="ListNumber"/>
      </w:pPr>
      <w:r>
        <w:t>Welche Tatsachen beweisen, dass beide Seiten den öffentlichen Straßenverkehr im Blick hatten?</w:t>
      </w:r>
    </w:p>
    <w:p>
      <w:pPr>
        <w:pStyle w:val="ListNumber"/>
      </w:pPr>
      <w:r>
        <w:t>Was passiert, wenn der Kunde behauptet, er habe das Gerät nur auf Privatgelände testen wollen?</w:t>
      </w:r>
    </w:p>
    <w:p>
      <w:pPr>
        <w:pStyle w:val="ListNumber"/>
      </w:pPr>
      <w:r>
        <w:t>Ist § 817 Satz 2 BGB eine Sanktion gegen Tannenmoor oder gegen Sauer-Hellbrunn?</w:t>
      </w:r>
    </w:p>
    <w:p>
      <w:pPr>
        <w:pStyle w:val="ListNumber"/>
      </w:pPr>
      <w:r>
        <w:t>Welche Lösung ist verallgemeinerbar für Dashcams, Laserblocker, Tuning-Software und Diagnosegeräte?</w:t>
      </w:r>
    </w:p>
    <w:p>
      <w:pPr>
        <w:pStyle w:val="ListNumber"/>
      </w:pPr>
      <w:r>
        <w:t>Wo ist die Wortlautgrenze und wo beginnt richterliche Rechtsfortbildung?</w:t>
      </w:r>
    </w:p>
    <w:p>
      <w:pPr>
        <w:pStyle w:val="ListNumber"/>
      </w:pPr>
      <w:r>
        <w:t>Welche Aussage kann ich vertreten, ohne eine nicht verifizierte Entscheidung zu zitieren?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