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08 — Mietspiegel Leipzig 2026 — Einordnung der Bestandsmiete</w:t>
      </w:r>
    </w:p>
    <w:p>
      <w:pPr>
        <w:jc w:val="left"/>
      </w:pPr>
      <w:r>
        <w:rPr>
          <w:b/>
        </w:rPr>
        <w:t>Kanzlei-AZ:</w:t>
      </w:r>
      <w:r>
        <w:t xml:space="preserve"> KP-2026-0387</w:t>
      </w:r>
    </w:p>
    <w:p>
      <w:pPr>
        <w:jc w:val="left"/>
      </w:pPr>
      <w:r>
        <w:rPr>
          <w:b/>
        </w:rPr>
        <w:t>Erstellt:</w:t>
      </w:r>
      <w:r>
        <w:t xml:space="preserve"> 28.01.2026</w:t>
      </w:r>
    </w:p>
    <w:p>
      <w:pPr>
        <w:jc w:val="left"/>
      </w:pPr>
      <w:r>
        <w:rPr>
          <w:b/>
        </w:rPr>
        <w:t>Quelle:</w:t>
      </w:r>
      <w:r>
        <w:t xml:space="preserve"> Mietspiegel Leipzig 2026, herausgegeben von der Stadtverwaltung Leipzig (Amt für Wohnungsbau und Stadterneuerung), Stand: 01.01.2026; qualifizierter Mietspiegel gemäß § 558d BGB</w:t>
      </w:r>
    </w:p>
    <w:p/>
    <w:p>
      <w:pPr>
        <w:pStyle w:val="Heading2"/>
      </w:pPr>
      <w:r>
        <w:rPr>
          <w:rFonts w:ascii="Times New Roman" w:hAnsi="Times New Roman"/>
        </w:rPr>
        <w:t>Einordnung der Wohnung Tannenkamp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Merkmal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Baujahr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1908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Wohnlage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Plagwitz (mittlere Wohnlage laut Lagekarte 2026)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Wohnfläche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78,50 m²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Ausstattung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Altbau-Standardausstattung (Bad mit Wanne, Zentralheizung, kein Aufzug in WE, ohne Einbauküche)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Mietspiegel-Kategorie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Baujahr bis 1918, Wohnfläche 60–90 m², mittlere Lage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Basisfeld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Feld C-3 Mietspiegel Leipzig 2026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Mietspiegel-Werte (Feld C-3, Altbau 1908, mittlere Lage, 60–90 m²)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Maßzahl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EUR/m² nettokalt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Unterer Wert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7,80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Mittelwert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9,20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Oberer Wert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10,60</w:t>
            </w:r>
          </w:p>
        </w:tc>
      </w:tr>
    </w:tbl>
    <w:p>
      <w:pPr>
        <w:jc w:val="left"/>
      </w:pPr>
      <w:r>
        <w:t xml:space="preserve">Aktuelle Nettokaltmiete Tannenkamp: </w:t>
      </w:r>
      <w:r>
        <w:rPr>
          <w:b/>
        </w:rPr>
        <w:t>8,90 EUR/m²</w:t>
      </w:r>
    </w:p>
    <w:p>
      <w:pPr>
        <w:jc w:val="left"/>
      </w:pPr>
      <w:r>
        <w:t>Die Bestandsmiete liegt damit innerhalb des Spiegelfeldes (zwischen Unterwert und Mittelwert). Eine Mieterhöhung auf die ortsübliche Vergleichsmiete gemäß § 558 BGB wäre grundsätzlich bis auf den Mittelwert (9,20 EUR/m²) oder den Oberwert (10,60 EUR/m²) möglich, je nach Ausstattungsmerkmalen und Wohnwert.</w:t>
      </w:r>
    </w:p>
    <w:p/>
    <w:p>
      <w:pPr>
        <w:pStyle w:val="Heading2"/>
      </w:pPr>
      <w:r>
        <w:rPr>
          <w:rFonts w:ascii="Times New Roman" w:hAnsi="Times New Roman"/>
        </w:rPr>
        <w:t>Wohnwertmerkmale (Zu- und Abschläge)</w:t>
      </w:r>
    </w:p>
    <w:p>
      <w:pPr>
        <w:jc w:val="left"/>
      </w:pPr>
      <w:r>
        <w:t>Der Mietspiegel Leipzig 2026 sieht ein Merkmalssystem vor. Folgende Merkmale wurden für die Wohnung Tannenkamp bewertet: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Merkmal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Auswirkung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Sanitärausstattung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Einfach (Badewanne, ältere Armaturen, keine moderne Dusche)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Abzug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Heizungsanlage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Gas-Zentralheizung (Baujahr 2005, noch funktionsfähig)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Neutral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Fenster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Zweifachverglasung (Kunststoff, 2010)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Neutral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Grundriss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Günstig (gute Raumnutzung, kein Durchgangszimmer)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Zuschlag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Ausstattung Küche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Ohne Einbauküche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Einfluss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Bodenbelag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Originales Parkett (restauriert), teils Fliesen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Zuschlag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Balkon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Vorhanden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Zuschlag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Aufzug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Vorhanden (Gemeinschaftsnutzung)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Geringer Zuschlag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Kellernutzung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Abstellraum vorhanden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Neutral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Schimmelbelastung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Aktueller Mangel (Bad + Kinderzimmer)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Abzug (temporär)</w:t>
            </w:r>
          </w:p>
        </w:tc>
      </w:tr>
    </w:tbl>
    <w:p>
      <w:pPr>
        <w:jc w:val="left"/>
      </w:pPr>
      <w:r>
        <w:t>Gesamtwertung: Die Wohnung liegt im unteren Mittelfeld; ein Wert zwischen 8,80 EUR/m² und 9,50 EUR/m² ist realistisch.</w:t>
      </w:r>
    </w:p>
    <w:p/>
    <w:p>
      <w:pPr>
        <w:pStyle w:val="Heading2"/>
      </w:pPr>
      <w:r>
        <w:rPr>
          <w:rFonts w:ascii="Times New Roman" w:hAnsi="Times New Roman"/>
        </w:rPr>
        <w:t>Bedeutung für das Mieterhöhungsverlangen (§ 558 BGB)</w:t>
      </w:r>
    </w:p>
    <w:p>
      <w:pPr>
        <w:jc w:val="left"/>
      </w:pPr>
      <w:r>
        <w:t>Ein separates Mieterhöhungsverlangen auf Basis des Mietspiegels wäre grundsätzlich zulässig, sofern:</w:t>
      </w:r>
    </w:p>
    <w:p>
      <w:pPr>
        <w:pStyle w:val="ListBullet"/>
      </w:pPr>
      <w:r>
        <w:t>Die Kappungsgrenze eingehalten wird (§ 558 Abs. 3 BGB: in Leipzig max. 15 % in 3 Jahren, Kappungsgrenzen-VO Sachsen);</w:t>
      </w:r>
    </w:p>
    <w:p>
      <w:pPr>
        <w:pStyle w:val="ListBullet"/>
      </w:pPr>
      <w:r>
        <w:t>Die letzte Mieterhöhung mindestens 15 Monate zurückliegt (§ 558 Abs. 1 Satz 2 BGB; letzte Erhöhung 15.02.2021 → deutlich länger als 15 Monate);</w:t>
      </w:r>
    </w:p>
    <w:p>
      <w:pPr>
        <w:pStyle w:val="ListBullet"/>
      </w:pPr>
      <w:r>
        <w:t>Die Begründung nach § 558a BGB vollständig ist.</w:t>
      </w:r>
    </w:p>
    <w:p>
      <w:pPr>
        <w:jc w:val="left"/>
      </w:pPr>
      <w:r>
        <w:t>Aktuelle Bestandsmiete: 698,65 EUR (8,90 EUR/m²)</w:t>
      </w:r>
    </w:p>
    <w:p>
      <w:pPr>
        <w:jc w:val="left"/>
      </w:pPr>
      <w:r>
        <w:t>15-%-Kappung: max. 803,45 EUR (10,25 EUR/m²)</w:t>
      </w:r>
    </w:p>
    <w:p>
      <w:pPr>
        <w:jc w:val="left"/>
      </w:pPr>
      <w:r>
        <w:t xml:space="preserve">Oberwert Mietspiegel: 10,60 EUR/m² — liegt über Kappungsgrenze, daher maximal erreichbar: </w:t>
      </w:r>
      <w:r>
        <w:rPr>
          <w:b/>
        </w:rPr>
        <w:t>803,45 EUR (10,25 EUR/m²)</w:t>
      </w:r>
    </w:p>
    <w:p>
      <w:pPr>
        <w:jc w:val="left"/>
      </w:pPr>
      <w:r>
        <w:t>Die angekündigte Modernisierungsmieterhöhung auf 13,40 EUR/m² übersteigt sowohl den Mietspiegel-Oberwert als auch die Kappungsgrenze erheblich. Sie ist nur nach § 559 BGB (nicht § 558 BGB) begründbar — mit den dort geltenden Beschränkungen (insb. § 559 Abs. 4 BGB Härteeinwand).</w:t>
      </w:r>
    </w:p>
    <w:p/>
    <w:p>
      <w:pPr>
        <w:pStyle w:val="Heading2"/>
      </w:pPr>
      <w:r>
        <w:rPr>
          <w:rFonts w:ascii="Times New Roman" w:hAnsi="Times New Roman"/>
        </w:rPr>
        <w:t>Einordnung im regionalen Marktumfeld</w:t>
      </w:r>
    </w:p>
    <w:p>
      <w:pPr>
        <w:jc w:val="left"/>
      </w:pPr>
      <w:r>
        <w:t>Plagwitz hat sich seit 2015 zu einem stark nachgefragten Stadtteil entwickelt. Die Angebotsmieten für Neuvermietungen liegen laut Immoscout-Auswertungen 2025 bei 11 bis 14 EUR/m² für Altbauwohnungen ohne Modernisierung, und bei bis zu 16 EUR/m² für kernsanierte Altbauten. Die Mietpreisbremse (§ 556d BGB) gilt in Leipzig seit 01.03.2020 und begrenzt Neumietmieten auf Mietspiegel + 10 % = max. ca. 10,12 EUR/m² (Mittelwert 9,20 EUR + 10 %). Für Bestandsmieten gilt § 558 BGB mit Kappungsgrenze, was die Steigerungsmöglichkeiten weiter einschränkt.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