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Baumsachverständigen-Notiz Platane</w:t>
      </w:r>
    </w:p>
    <w:p>
      <w:pPr>
        <w:jc w:val="left"/>
      </w:pPr>
      <w:r>
        <w:t>Sachverständiger: Dipl.-Ing. Gartenbau Markus Tecklenborg</w:t>
      </w:r>
    </w:p>
    <w:p>
      <w:pPr>
        <w:jc w:val="left"/>
      </w:pPr>
      <w:r>
        <w:t>Ortstermin: 14.05.2026</w:t>
      </w:r>
    </w:p>
    <w:p>
      <w:pPr>
        <w:jc w:val="left"/>
      </w:pPr>
      <w:r>
        <w:t>Auftrag: erste Einschätzung, keine vollständige Baumkontrolle</w:t>
      </w:r>
    </w:p>
    <w:p>
      <w:pPr>
        <w:pStyle w:val="Heading2"/>
      </w:pPr>
      <w:r>
        <w:rPr>
          <w:rFonts w:ascii="Times New Roman" w:hAnsi="Times New Roman"/>
        </w:rPr>
        <w:t>Beobachtung</w:t>
      </w:r>
    </w:p>
    <w:p>
      <w:pPr>
        <w:jc w:val="left"/>
      </w:pPr>
      <w:r>
        <w:t>Auf dem Grundstück Rosengartenstraße 19 steht eine alte Platane. Der Stamm steht nicht auf der Grenze, sondern nach Messung per Distanzmesser ca. 1,15 m bis 1,25 m von der Grenze entfernt. Die Krone ragt erheblich auf das Grundstück Rosengartenstraße 17. Mehrere Äste überragen Wintergarten und Garage. Ein Ast liegt bei Wind sichtbar auf dem Dachrand des Wintergartens auf.</w:t>
      </w:r>
    </w:p>
    <w:p>
      <w:pPr>
        <w:jc w:val="left"/>
      </w:pPr>
      <w:r>
        <w:t>Im Pflasterweg der Albers sind Hebungen sichtbar. Ob diese sicher von Platanenwurzeln stammen, kann ohne Öffnung des Pflasters nicht abschließend beurteilt werden. Die Wurzelrichtung spricht dafür. Die Grenzmauer zeigt Risse; diese können aber auch mit der Baugrube zusammenhängen.</w:t>
      </w:r>
    </w:p>
    <w:p>
      <w:pPr>
        <w:pStyle w:val="Heading2"/>
      </w:pPr>
      <w:r>
        <w:rPr>
          <w:rFonts w:ascii="Times New Roman" w:hAnsi="Times New Roman"/>
        </w:rPr>
        <w:t>Baumschutz</w:t>
      </w:r>
    </w:p>
    <w:p>
      <w:pPr>
        <w:jc w:val="left"/>
      </w:pPr>
      <w:r>
        <w:t>Die Platane hat nach überschlägiger Messung einen Stammumfang von ca. 142 cm in 1 m Höhe. Es ist wahrscheinlich, dass eine kommunale Baumschutzsatzung einschlägig ist. Ohne Prüfung der Satzung sollte kein starker Rückschnitt oder gar eine Fällung vorgenommen werden.</w:t>
      </w:r>
    </w:p>
    <w:p>
      <w:pPr>
        <w:pStyle w:val="Heading2"/>
      </w:pPr>
      <w:r>
        <w:rPr>
          <w:rFonts w:ascii="Times New Roman" w:hAnsi="Times New Roman"/>
        </w:rPr>
        <w:t>Empfohlene Maßnahmen</w:t>
      </w:r>
    </w:p>
    <w:p>
      <w:pPr>
        <w:pStyle w:val="ListNumber"/>
      </w:pPr>
      <w:r>
        <w:t>Baumschutzsatzung Köln prüfen.</w:t>
      </w:r>
    </w:p>
    <w:p>
      <w:pPr>
        <w:pStyle w:val="ListNumber"/>
      </w:pPr>
      <w:r>
        <w:t>Fachgerechten Kronenrückschnitt nur im zulässigen Zeitraum und nach Freigabe.</w:t>
      </w:r>
    </w:p>
    <w:p>
      <w:pPr>
        <w:pStyle w:val="ListNumber"/>
      </w:pPr>
      <w:r>
        <w:t>Keine Kappung tragender Starkäste ohne baumfachliche Planung.</w:t>
      </w:r>
    </w:p>
    <w:p>
      <w:pPr>
        <w:pStyle w:val="ListNumber"/>
      </w:pPr>
      <w:r>
        <w:t>Pflaster an zwei Punkten öffnen und Wurzelverlauf dokumentieren.</w:t>
      </w:r>
    </w:p>
    <w:p>
      <w:pPr>
        <w:pStyle w:val="ListNumber"/>
      </w:pPr>
      <w:r>
        <w:t>Dachrinne Wintergarten reinigen, danach Laubbelastung über acht Wochen protokollieren.</w:t>
      </w:r>
    </w:p>
    <w:p>
      <w:pPr>
        <w:pStyle w:val="Heading2"/>
      </w:pPr>
      <w:r>
        <w:rPr>
          <w:rFonts w:ascii="Times New Roman" w:hAnsi="Times New Roman"/>
        </w:rPr>
        <w:t>Bewertung für die Akte</w:t>
      </w:r>
    </w:p>
    <w:p>
      <w:pPr>
        <w:jc w:val="left"/>
      </w:pPr>
      <w:r>
        <w:t>Der Überhang ist real. Ob ein Selbsthilferückschnitt nach § 910 BGB sofort zulässig ist, ist offen. Es braucht Fristsetzung, Beeinträchtigungsdarstellung und Prüfung von Baumschutz/Naturschutz.</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