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Zeugenliste und Anwohnerkontakte</w:t>
      </w:r>
    </w:p>
    <w:p>
      <w:pPr>
        <w:jc w:val="left"/>
      </w:pPr>
      <w:r>
        <w:t>Stand: 18.05.2026, geführt von RAin Welling. Nicht für den Versand bestimmt.</w:t>
      </w:r>
    </w:p>
    <w:p>
      <w:pPr>
        <w:pStyle w:val="Heading2"/>
      </w:pPr>
      <w:r>
        <w:rPr>
          <w:rFonts w:ascii="Times New Roman" w:hAnsi="Times New Roman"/>
        </w:rPr>
        <w:t>Direkte Anwohner Rosengartenstraße</w:t>
      </w:r>
    </w:p>
    <w:p>
      <w:pPr>
        <w:jc w:val="left"/>
      </w:pPr>
      <w:r>
        <w:rPr>
          <w:b/>
        </w:rPr>
        <w:t>Nr. 15 — Familie Sittart-Boomgaarden</w:t>
      </w:r>
    </w:p>
    <w:p>
      <w:pPr>
        <w:jc w:val="left"/>
      </w:pPr>
      <w:r>
        <w:t>Ehepaar Eberhard und Renate Sittart-Boomgaarden, beide Mitte 70, seit 1978 im Haus. Hat Carport-Aufbau über zwei Wochen vom Wohnzimmerfenster aus gesehen. Erinnert sich an Datumsfenster 03.–14.10.2024. Bereit zur schriftlichen Erklärung, möchte aber „keinen Ärger mit den Kesslers im Sommerfest-Komitee".</w:t>
      </w:r>
    </w:p>
    <w:p>
      <w:pPr>
        <w:jc w:val="left"/>
      </w:pPr>
      <w:r>
        <w:rPr>
          <w:b/>
        </w:rPr>
        <w:t>Nr. 21 — Dr. Albrecht Quester</w:t>
      </w:r>
    </w:p>
    <w:p>
      <w:pPr>
        <w:jc w:val="left"/>
      </w:pPr>
      <w:r>
        <w:t>Internist, Mitte 50. Direkter Nachbar der Kesslers auf der anderen Seite. Hat zweimal Polizei wegen nächtlichen Bohrlärms gerufen, jeweils nach 22:30 Uhr. Polizeibericht-Nummern liegen ihm vor (PB-K-2025-04711 und PB-K-2025-05912). Spricht offen, kein Verhältnis zu Kesslers.</w:t>
      </w:r>
    </w:p>
    <w:p>
      <w:pPr>
        <w:jc w:val="left"/>
      </w:pPr>
      <w:r>
        <w:rPr>
          <w:b/>
        </w:rPr>
        <w:t>Nr. 23 — Familie Tomaschewski</w:t>
      </w:r>
    </w:p>
    <w:p>
      <w:pPr>
        <w:jc w:val="left"/>
      </w:pPr>
      <w:r>
        <w:t>Hannes und Lieselotte Tomaschewski mit zwei Kindern (8 und 11). Tochter Marlene hatte am 12.07.2025 einen herabfallenden Platanenast auf dem Bürgersteig vor sich, etwa drei Meter Distanz. Eltern sind bereit zur Zeugenaussage, falls es um die Verkehrssicherungspflicht geht.</w:t>
      </w:r>
    </w:p>
    <w:p>
      <w:pPr>
        <w:jc w:val="left"/>
      </w:pPr>
      <w:r>
        <w:rPr>
          <w:b/>
        </w:rPr>
        <w:t>Nr. 14 (gegenüber) — Frau Margrethe Vooswinkel</w:t>
      </w:r>
    </w:p>
    <w:p>
      <w:pPr>
        <w:jc w:val="left"/>
      </w:pPr>
      <w:r>
        <w:t>Witwe, 81 Jahre, Hund Bismarck. Geht jeden Morgen 07:15 Uhr mit dem Hund. Hat Carport-Vermessung durch Krause+Reichel am 04.04.2026 beobachtet und kann bestätigen, dass die Vermesserin Pflöcke auf Albers' Seite gesetzt hat. Aussagebereit, etwas schwerhörig.</w:t>
      </w:r>
    </w:p>
    <w:p>
      <w:pPr>
        <w:pStyle w:val="Heading2"/>
      </w:pPr>
      <w:r>
        <w:rPr>
          <w:rFonts w:ascii="Times New Roman" w:hAnsi="Times New Roman"/>
        </w:rPr>
        <w:t>Handwerker und Lieferanten</w:t>
      </w:r>
    </w:p>
    <w:p>
      <w:pPr>
        <w:jc w:val="left"/>
      </w:pPr>
      <w:r>
        <w:rPr>
          <w:b/>
        </w:rPr>
        <w:t>Maurermeister Caspar Linsenberger</w:t>
      </w:r>
      <w:r>
        <w:t xml:space="preserve"> (Linsenberger Bauunternehmen GmbH, Köln-Sürth)</w:t>
      </w:r>
    </w:p>
    <w:p>
      <w:pPr>
        <w:jc w:val="left"/>
      </w:pPr>
      <w:r>
        <w:t>Hat im Mai 2025 die Risse an der Stützmauer der Albers begutachtet, ohne formelles Gutachten. Kann zur Erstdokumentation und zum Rissfortschritt aussagen. Kontakt: 0221 / 38 19 07-2.</w:t>
      </w:r>
    </w:p>
    <w:p>
      <w:pPr>
        <w:jc w:val="left"/>
      </w:pPr>
      <w:r>
        <w:rPr>
          <w:b/>
        </w:rPr>
        <w:t>Gartenbau Tholeke GmbH</w:t>
      </w:r>
      <w:r>
        <w:t>, Inhaber Joost Tholeke</w:t>
      </w:r>
    </w:p>
    <w:p>
      <w:pPr>
        <w:jc w:val="left"/>
      </w:pPr>
      <w:r>
        <w:t>Hat im April 2024 die Thujahecke der Albers gepflegt und vermessen (Höhe damals 1,98 m). Rechnungs-Nr. T-2024-0331-A liegt im Aktenordner. Aussagefähig zur Hecken-Höhenentwicklung.</w:t>
      </w:r>
    </w:p>
    <w:p>
      <w:pPr>
        <w:jc w:val="left"/>
      </w:pPr>
      <w:r>
        <w:rPr>
          <w:b/>
        </w:rPr>
        <w:t>Dachdeckerei Schimmelpfennig</w:t>
      </w:r>
      <w:r>
        <w:t>, Inhaber Jörn Schimmelpfennig</w:t>
      </w:r>
    </w:p>
    <w:p>
      <w:pPr>
        <w:jc w:val="left"/>
      </w:pPr>
      <w:r>
        <w:t>Hat das Carport-Dach der Kesslers gedeckt (Auftragsnummer S-2024-1041). Kann zur Dachneigung und zur Lage der Regenrinne in Richtung Albers-Grundstück aussagen. Verhältnis zu Kesslers neutral.</w:t>
      </w:r>
    </w:p>
    <w:p>
      <w:pPr>
        <w:jc w:val="left"/>
      </w:pPr>
      <w:r>
        <w:rPr>
          <w:b/>
        </w:rPr>
        <w:t>Fotograf Markus Eisenstein</w:t>
      </w:r>
      <w:r>
        <w:t xml:space="preserve"> (Eisenstein Bildwerke, Köln-Lindenthal)</w:t>
      </w:r>
    </w:p>
    <w:p>
      <w:pPr>
        <w:jc w:val="left"/>
      </w:pPr>
      <w:r>
        <w:t>Hat am 19.05.2025 und 22.11.2025 die Foto-Beweissicherung für Albers gemacht (Auftrags-Nr. EB-2025-0519 und EB-2025-1122). 84 Fotos hochauflösend, mit EXIF-Daten. Bei Beweisaufnahme als sachverständiger Zeuge denkbar.</w:t>
      </w:r>
    </w:p>
    <w:p>
      <w:pPr>
        <w:pStyle w:val="Heading2"/>
      </w:pPr>
      <w:r>
        <w:rPr>
          <w:rFonts w:ascii="Times New Roman" w:hAnsi="Times New Roman"/>
        </w:rPr>
        <w:t>Behördenkontakte</w:t>
      </w:r>
    </w:p>
    <w:p>
      <w:pPr>
        <w:jc w:val="left"/>
      </w:pPr>
      <w:r>
        <w:rPr>
          <w:b/>
        </w:rPr>
        <w:t>Sachbearbeiter Konstantin Heuermann</w:t>
      </w:r>
      <w:r>
        <w:t>, Bauamt Stadt Köln, Bezirk Rodenkirchen</w:t>
      </w:r>
    </w:p>
    <w:p>
      <w:pPr>
        <w:jc w:val="left"/>
      </w:pPr>
      <w:r>
        <w:t>Az. Bau-Rdk-25/0973. Hat am 02.04.2025 schriftlich zur Zuständigkeit Stellung genommen. Erreichbar Dienstag und Donnerstag, 09:00–11:30 Uhr unter 0221 / 221-9 28 14.</w:t>
      </w:r>
    </w:p>
    <w:p>
      <w:pPr>
        <w:jc w:val="left"/>
      </w:pPr>
      <w:r>
        <w:rPr>
          <w:b/>
        </w:rPr>
        <w:t>Frau Hannelore Bremgarten</w:t>
      </w:r>
      <w:r>
        <w:t>, Ordnungsamt Köln, Lärmschutz</w:t>
      </w:r>
    </w:p>
    <w:p>
      <w:pPr>
        <w:jc w:val="left"/>
      </w:pPr>
      <w:r>
        <w:t>Hat Vorgang Ord-Köln-LS-25/14002 aufgenommen (Bohrlärm Kessler, Mai 2025). Bisher keine Anhörung Kessler erfolgt. Sachstand offen.</w:t>
      </w:r>
    </w:p>
    <w:p>
      <w:pPr>
        <w:jc w:val="left"/>
      </w:pPr>
      <w:r>
        <w:rPr>
          <w:b/>
        </w:rPr>
        <w:t>Vermessungsbüro Krause+Reichel</w:t>
      </w:r>
      <w:r>
        <w:t>, Sachbearbeiterin Henrike Krause-Reichel</w:t>
      </w:r>
    </w:p>
    <w:p>
      <w:pPr>
        <w:jc w:val="left"/>
      </w:pPr>
      <w:r>
        <w:t>Bericht VB-2026-0317 vom 18.03.2026, Carport-Überbau festgestellt: 19,0 cm südseitig, 23,0 cm nordseitig. Bereit als sachverständige Zeugin im Verfahren.</w:t>
      </w:r>
    </w:p>
    <w:p>
      <w:pPr>
        <w:pStyle w:val="Heading2"/>
      </w:pPr>
      <w:r>
        <w:rPr>
          <w:rFonts w:ascii="Times New Roman" w:hAnsi="Times New Roman"/>
        </w:rPr>
        <w:t>Sachverständige in der Akte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SV</w:t>
            </w:r>
          </w:p>
        </w:tc>
        <w:tc>
          <w:tcPr>
            <w:tcW w:type="dxa" w:w="2268"/>
          </w:tcPr>
          <w:p>
            <w:r>
              <w:rPr>
                <w:rFonts w:ascii="Times New Roman" w:hAnsi="Times New Roman"/>
                <w:b/>
                <w:sz w:val="20"/>
              </w:rPr>
              <w:t>Gewerk</w:t>
            </w:r>
          </w:p>
        </w:tc>
        <w:tc>
          <w:tcPr>
            <w:tcW w:type="dxa" w:w="2268"/>
          </w:tcPr>
          <w:p>
            <w:r>
              <w:rPr>
                <w:rFonts w:ascii="Times New Roman" w:hAnsi="Times New Roman"/>
                <w:b/>
                <w:sz w:val="20"/>
              </w:rPr>
              <w:t>Az.</w:t>
            </w:r>
          </w:p>
        </w:tc>
        <w:tc>
          <w:tcPr>
            <w:tcW w:type="dxa" w:w="2268"/>
          </w:tcPr>
          <w:p>
            <w:r>
              <w:rPr>
                <w:rFonts w:ascii="Times New Roman" w:hAnsi="Times New Roman"/>
                <w:b/>
                <w:sz w:val="20"/>
              </w:rPr>
              <w:t>Status</w:t>
            </w:r>
          </w:p>
        </w:tc>
      </w:tr>
      <w:tr>
        <w:tc>
          <w:tcPr>
            <w:tcW w:type="dxa" w:w="2268"/>
          </w:tcPr>
          <w:p>
            <w:r>
              <w:rPr>
                <w:rFonts w:ascii="Times New Roman" w:hAnsi="Times New Roman"/>
                <w:sz w:val="20"/>
              </w:rPr>
              <w:t>Eckehart Becker-Lohnert</w:t>
            </w:r>
          </w:p>
        </w:tc>
        <w:tc>
          <w:tcPr>
            <w:tcW w:type="dxa" w:w="2268"/>
          </w:tcPr>
          <w:p>
            <w:r>
              <w:rPr>
                <w:rFonts w:ascii="Times New Roman" w:hAnsi="Times New Roman"/>
                <w:sz w:val="20"/>
              </w:rPr>
              <w:t>Baumgutachten Platane</w:t>
            </w:r>
          </w:p>
        </w:tc>
        <w:tc>
          <w:tcPr>
            <w:tcW w:type="dxa" w:w="2268"/>
          </w:tcPr>
          <w:p>
            <w:r>
              <w:rPr>
                <w:rFonts w:ascii="Times New Roman" w:hAnsi="Times New Roman"/>
                <w:sz w:val="20"/>
              </w:rPr>
              <w:t>BL-25-077</w:t>
            </w:r>
          </w:p>
        </w:tc>
        <w:tc>
          <w:tcPr>
            <w:tcW w:type="dxa" w:w="2268"/>
          </w:tcPr>
          <w:p>
            <w:r>
              <w:rPr>
                <w:rFonts w:ascii="Times New Roman" w:hAnsi="Times New Roman"/>
                <w:sz w:val="20"/>
              </w:rPr>
              <w:t>Gutachten liegt vor (06/2025)</w:t>
            </w:r>
          </w:p>
        </w:tc>
      </w:tr>
      <w:tr>
        <w:tc>
          <w:tcPr>
            <w:tcW w:type="dxa" w:w="2268"/>
          </w:tcPr>
          <w:p>
            <w:r>
              <w:rPr>
                <w:rFonts w:ascii="Times New Roman" w:hAnsi="Times New Roman"/>
                <w:sz w:val="20"/>
              </w:rPr>
              <w:t>Dipl.-Ing. Hartmut Walter</w:t>
            </w:r>
          </w:p>
        </w:tc>
        <w:tc>
          <w:tcPr>
            <w:tcW w:type="dxa" w:w="2268"/>
          </w:tcPr>
          <w:p>
            <w:r>
              <w:rPr>
                <w:rFonts w:ascii="Times New Roman" w:hAnsi="Times New Roman"/>
                <w:sz w:val="20"/>
              </w:rPr>
              <w:t>Mauerrisse Stützmauer</w:t>
            </w:r>
          </w:p>
        </w:tc>
        <w:tc>
          <w:tcPr>
            <w:tcW w:type="dxa" w:w="2268"/>
          </w:tcPr>
          <w:p>
            <w:r>
              <w:rPr>
                <w:rFonts w:ascii="Times New Roman" w:hAnsi="Times New Roman"/>
                <w:sz w:val="20"/>
              </w:rPr>
              <w:t>HW-2025-Sta-09</w:t>
            </w:r>
          </w:p>
        </w:tc>
        <w:tc>
          <w:tcPr>
            <w:tcW w:type="dxa" w:w="2268"/>
          </w:tcPr>
          <w:p>
            <w:r>
              <w:rPr>
                <w:rFonts w:ascii="Times New Roman" w:hAnsi="Times New Roman"/>
                <w:sz w:val="20"/>
              </w:rPr>
              <w:t>Erstbegutachtung 02.06.2025, Folge offen</w:t>
            </w:r>
          </w:p>
        </w:tc>
      </w:tr>
      <w:tr>
        <w:tc>
          <w:tcPr>
            <w:tcW w:type="dxa" w:w="2268"/>
          </w:tcPr>
          <w:p>
            <w:r>
              <w:rPr>
                <w:rFonts w:ascii="Times New Roman" w:hAnsi="Times New Roman"/>
                <w:sz w:val="20"/>
              </w:rPr>
              <w:t>Ing.-Büro Vandermeer</w:t>
            </w:r>
          </w:p>
        </w:tc>
        <w:tc>
          <w:tcPr>
            <w:tcW w:type="dxa" w:w="2268"/>
          </w:tcPr>
          <w:p>
            <w:r>
              <w:rPr>
                <w:rFonts w:ascii="Times New Roman" w:hAnsi="Times New Roman"/>
                <w:sz w:val="20"/>
              </w:rPr>
              <w:t>Bauwerksstatik Carport</w:t>
            </w:r>
          </w:p>
        </w:tc>
        <w:tc>
          <w:tcPr>
            <w:tcW w:type="dxa" w:w="2268"/>
          </w:tcPr>
          <w:p>
            <w:r>
              <w:rPr>
                <w:rFonts w:ascii="Times New Roman" w:hAnsi="Times New Roman"/>
                <w:sz w:val="20"/>
              </w:rPr>
              <w:t>VDM-26-014</w:t>
            </w:r>
          </w:p>
        </w:tc>
        <w:tc>
          <w:tcPr>
            <w:tcW w:type="dxa" w:w="2268"/>
          </w:tcPr>
          <w:p>
            <w:r>
              <w:rPr>
                <w:rFonts w:ascii="Times New Roman" w:hAnsi="Times New Roman"/>
                <w:sz w:val="20"/>
              </w:rPr>
              <w:t>beauftragt 11.03.2026, Termin 22.06.2026</w:t>
            </w:r>
          </w:p>
        </w:tc>
      </w:tr>
      <w:tr>
        <w:tc>
          <w:tcPr>
            <w:tcW w:type="dxa" w:w="2268"/>
          </w:tcPr>
          <w:p>
            <w:r>
              <w:rPr>
                <w:rFonts w:ascii="Times New Roman" w:hAnsi="Times New Roman"/>
                <w:sz w:val="20"/>
              </w:rPr>
              <w:t>Henrike Krause-Reichel</w:t>
            </w:r>
          </w:p>
        </w:tc>
        <w:tc>
          <w:tcPr>
            <w:tcW w:type="dxa" w:w="2268"/>
          </w:tcPr>
          <w:p>
            <w:r>
              <w:rPr>
                <w:rFonts w:ascii="Times New Roman" w:hAnsi="Times New Roman"/>
                <w:sz w:val="20"/>
              </w:rPr>
              <w:t>Vermessung Grenze/Carport</w:t>
            </w:r>
          </w:p>
        </w:tc>
        <w:tc>
          <w:tcPr>
            <w:tcW w:type="dxa" w:w="2268"/>
          </w:tcPr>
          <w:p>
            <w:r>
              <w:rPr>
                <w:rFonts w:ascii="Times New Roman" w:hAnsi="Times New Roman"/>
                <w:sz w:val="20"/>
              </w:rPr>
              <w:t>VB-2026-0317</w:t>
            </w:r>
          </w:p>
        </w:tc>
        <w:tc>
          <w:tcPr>
            <w:tcW w:type="dxa" w:w="2268"/>
          </w:tcPr>
          <w:p>
            <w:r>
              <w:rPr>
                <w:rFonts w:ascii="Times New Roman" w:hAnsi="Times New Roman"/>
                <w:sz w:val="20"/>
              </w:rPr>
              <w:t>Abschluss 18.03.2026</w:t>
            </w:r>
          </w:p>
        </w:tc>
      </w:tr>
    </w:tbl>
    <w:p>
      <w:pPr>
        <w:pStyle w:val="Heading2"/>
      </w:pPr>
      <w:r>
        <w:rPr>
          <w:rFonts w:ascii="Times New Roman" w:hAnsi="Times New Roman"/>
        </w:rPr>
        <w:t>Gegnerische Seite</w:t>
      </w:r>
    </w:p>
    <w:p>
      <w:pPr>
        <w:jc w:val="left"/>
      </w:pPr>
      <w:r>
        <w:rPr>
          <w:b/>
        </w:rPr>
        <w:t>Stefan Kessler</w:t>
      </w:r>
      <w:r>
        <w:t xml:space="preserve"> (47, selbständig, Marketingberatung „K-Communications GmbH")</w:t>
      </w:r>
    </w:p>
    <w:p>
      <w:pPr>
        <w:jc w:val="left"/>
      </w:pPr>
      <w:r>
        <w:t>Hauptansprechpartner gegenüber Albers. Konfliktbereit, schreibt selbst E-Mails ohne Anwalt seit Frühjahr 2025 weniger.</w:t>
      </w:r>
    </w:p>
    <w:p>
      <w:pPr>
        <w:jc w:val="left"/>
      </w:pPr>
      <w:r>
        <w:rPr>
          <w:b/>
        </w:rPr>
        <w:t>Lara Kessler</w:t>
      </w:r>
      <w:r>
        <w:t xml:space="preserve"> (44, Yogalehrerin, Studio „Rosengarten Vinyasa")</w:t>
      </w:r>
    </w:p>
    <w:p>
      <w:pPr>
        <w:jc w:val="left"/>
      </w:pPr>
      <w:r>
        <w:t>Tritt seltener auf, hatte aber das WhatsApp-Gespräch über die Kamera Anfang Mai 2025.</w:t>
      </w:r>
    </w:p>
    <w:p>
      <w:pPr>
        <w:jc w:val="left"/>
      </w:pPr>
      <w:r>
        <w:rPr>
          <w:b/>
        </w:rPr>
        <w:t>Dr. Friederike Bremer</w:t>
      </w:r>
      <w:r>
        <w:t>, Kanzlei Bremer &amp; Hellfeld (Köln-Innenstadt)</w:t>
      </w:r>
    </w:p>
    <w:p>
      <w:pPr>
        <w:jc w:val="left"/>
      </w:pPr>
      <w:r>
        <w:t>Vertritt Kesslers seit November 2025. Schreiben bisher zwei, jeweils mit Fristsetzung. Telefonisch sachlich, schriftlich aggressiv.</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