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Vorgang: Kamera, Lichtstrahler und Drohnenflug</w:t>
      </w:r>
    </w:p>
    <w:p>
      <w:pPr>
        <w:jc w:val="left"/>
      </w:pPr>
      <w:r>
        <w:rPr>
          <w:b/>
        </w:rPr>
        <w:t>Bearbeiter:</w:t>
      </w:r>
      <w:r>
        <w:t xml:space="preserve"> Wiss. Mit. Konstantin Pohl</w:t>
      </w:r>
    </w:p>
    <w:p>
      <w:pPr>
        <w:jc w:val="left"/>
      </w:pPr>
      <w:r>
        <w:rPr>
          <w:b/>
        </w:rPr>
        <w:t>Datum:</w:t>
      </w:r>
      <w:r>
        <w:t xml:space="preserve"> 18.10.2025</w:t>
      </w:r>
    </w:p>
    <w:p>
      <w:pPr>
        <w:jc w:val="left"/>
      </w:pPr>
      <w:r>
        <w:rPr>
          <w:b/>
        </w:rPr>
        <w:t>Quelle:</w:t>
      </w:r>
      <w:r>
        <w:t xml:space="preserve"> Mandantenmail vom 17.10.2025, Handyfotos, Gespräch mit Nachbarin Frau Jansen</w:t>
      </w:r>
    </w:p>
    <w:p>
      <w:pPr>
        <w:pStyle w:val="Heading2"/>
      </w:pPr>
      <w:r>
        <w:rPr>
          <w:rFonts w:ascii="Times New Roman" w:hAnsi="Times New Roman"/>
        </w:rPr>
        <w:t>Sachverhalt</w:t>
      </w:r>
    </w:p>
    <w:p>
      <w:pPr>
        <w:jc w:val="left"/>
      </w:pPr>
      <w:r>
        <w:t>Seit Anfang Oktober 2025 ist am Carport der Kesslers eine Kameraattrappe oder echte Kamera montiert. Die Albers sagen, der Erfassungswinkel zeige teilweise auf ihren Gartenweg und die Terrassentür. Herr Kessler behauptet, die Kamera erfasse ausschließlich seinen Stellplatz und sei wegen "Sachbeschädigungen durch unbekannte Dritte" erforderlich.</w:t>
      </w:r>
    </w:p>
    <w:p>
      <w:pPr>
        <w:jc w:val="left"/>
      </w:pPr>
      <w:r>
        <w:t>Zusätzlich wurde ein LED-Strahler mit Bewegungsmelder angebracht. Er springt nach Darstellung der Albers nachts bei Bewegungen im Albers-Garten an. Frau Albers beschreibt das als "wie Flutlicht im Strafraum". Herr Albers hat zwei kurze Videos, will sie aber wegen der darauf erkennbaren Kinder der Kesslers nicht ungefiltert versenden.</w:t>
      </w:r>
    </w:p>
    <w:p>
      <w:pPr>
        <w:jc w:val="left"/>
      </w:pPr>
      <w:r>
        <w:t>Am 12.10.2025 flog eine kleine Drohne über beide Grundstücke. Kessler sagt, sein Neffe habe nur die Poolbaugrube filmen wollen. Die Albers sagen, die Drohne habe zweimal über ihrem Wintergarten gestanden.</w:t>
      </w:r>
    </w:p>
    <w:p>
      <w:pPr>
        <w:pStyle w:val="Heading2"/>
      </w:pPr>
      <w:r>
        <w:rPr>
          <w:rFonts w:ascii="Times New Roman" w:hAnsi="Times New Roman"/>
        </w:rPr>
        <w:t>Unterlagen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Datei</w:t>
            </w:r>
          </w:p>
        </w:tc>
        <w:tc>
          <w:tcPr>
            <w:tcW w:type="dxa" w:w="4536"/>
          </w:tcPr>
          <w:p>
            <w:r>
              <w:rPr>
                <w:rFonts w:ascii="Times New Roman" w:hAnsi="Times New Roman"/>
                <w:b/>
                <w:sz w:val="20"/>
              </w:rPr>
              <w:t>Inhalt</w:t>
            </w:r>
          </w:p>
        </w:tc>
      </w:tr>
      <w:tr>
        <w:tc>
          <w:tcPr>
            <w:tcW w:type="dxa" w:w="4536"/>
          </w:tcPr>
          <w:p>
            <w:r>
              <w:rPr>
                <w:rFonts w:ascii="Times New Roman" w:hAnsi="Times New Roman"/>
                <w:sz w:val="20"/>
              </w:rPr>
              <w:t>emails/2025-10-17_albers-an-kanzlei_kamera-licht-drohne.eml</w:t>
            </w:r>
          </w:p>
        </w:tc>
        <w:tc>
          <w:tcPr>
            <w:tcW w:type="dxa" w:w="4536"/>
          </w:tcPr>
          <w:p>
            <w:r>
              <w:rPr>
                <w:rFonts w:ascii="Times New Roman" w:hAnsi="Times New Roman"/>
                <w:sz w:val="20"/>
              </w:rPr>
              <w:t>Mandantenmail mit Beschreibung der Kamera-/Licht-/Drohnenlage</w:t>
            </w:r>
          </w:p>
        </w:tc>
      </w:tr>
      <w:tr>
        <w:tc>
          <w:tcPr>
            <w:tcW w:type="dxa" w:w="4536"/>
          </w:tcPr>
          <w:p>
            <w:r>
              <w:rPr>
                <w:rFonts w:ascii="Times New Roman" w:hAnsi="Times New Roman"/>
                <w:sz w:val="20"/>
              </w:rPr>
              <w:t>jpg/kamera_lichtstrahler_grenze_2025-10-16.jpg</w:t>
            </w:r>
          </w:p>
        </w:tc>
        <w:tc>
          <w:tcPr>
            <w:tcW w:type="dxa" w:w="4536"/>
          </w:tcPr>
          <w:p>
            <w:r>
              <w:rPr>
                <w:rFonts w:ascii="Times New Roman" w:hAnsi="Times New Roman"/>
                <w:sz w:val="20"/>
              </w:rPr>
              <w:t>Foto Kamera und Strahler am Carport</w:t>
            </w:r>
          </w:p>
        </w:tc>
      </w:tr>
      <w:tr>
        <w:tc>
          <w:tcPr>
            <w:tcW w:type="dxa" w:w="4536"/>
          </w:tcPr>
          <w:p>
            <w:r>
              <w:rPr>
                <w:rFonts w:ascii="Times New Roman" w:hAnsi="Times New Roman"/>
                <w:sz w:val="20"/>
              </w:rPr>
              <w:t>jpg/whatsapp_screenshot_stefan_kessler_2025-10-17.jpg</w:t>
            </w:r>
          </w:p>
        </w:tc>
        <w:tc>
          <w:tcPr>
            <w:tcW w:type="dxa" w:w="4536"/>
          </w:tcPr>
          <w:p>
            <w:r>
              <w:rPr>
                <w:rFonts w:ascii="Times New Roman" w:hAnsi="Times New Roman"/>
                <w:sz w:val="20"/>
              </w:rPr>
              <w:t>Screenshot Chat zum Drohnenflug</w:t>
            </w:r>
          </w:p>
        </w:tc>
      </w:tr>
      <w:tr>
        <w:tc>
          <w:tcPr>
            <w:tcW w:type="dxa" w:w="4536"/>
          </w:tcPr>
          <w:p>
            <w:r>
              <w:rPr>
                <w:rFonts w:ascii="Times New Roman" w:hAnsi="Times New Roman"/>
                <w:sz w:val="20"/>
              </w:rPr>
              <w:t>pdfs/fotoanlage_kamera_licht_drohne.pdf</w:t>
            </w:r>
          </w:p>
        </w:tc>
        <w:tc>
          <w:tcPr>
            <w:tcW w:type="dxa" w:w="4536"/>
          </w:tcPr>
          <w:p>
            <w:r>
              <w:rPr>
                <w:rFonts w:ascii="Times New Roman" w:hAnsi="Times New Roman"/>
                <w:sz w:val="20"/>
              </w:rPr>
              <w:t>kleine Fotoanlage für Aktenversand</w:t>
            </w:r>
          </w:p>
        </w:tc>
      </w:tr>
    </w:tbl>
    <w:p>
      <w:pPr>
        <w:pStyle w:val="Heading2"/>
      </w:pPr>
      <w:r>
        <w:rPr>
          <w:rFonts w:ascii="Times New Roman" w:hAnsi="Times New Roman"/>
        </w:rPr>
        <w:t>Prüfungsfallen</w:t>
      </w:r>
    </w:p>
    <w:p>
      <w:pPr>
        <w:pStyle w:val="ListBullet"/>
      </w:pPr>
      <w:r>
        <w:t>Kamera kann Attrappe sein; trotzdem kann schon der Überwachungsdruck relevant sein.</w:t>
      </w:r>
    </w:p>
    <w:p>
      <w:pPr>
        <w:pStyle w:val="ListBullet"/>
      </w:pPr>
      <w:r>
        <w:t>Datenschutz, Persönlichkeitsrecht, Besitz-/Eigentumsstörung und Nachbarrecht laufen nebeneinander.</w:t>
      </w:r>
    </w:p>
    <w:p>
      <w:pPr>
        <w:pStyle w:val="ListBullet"/>
      </w:pPr>
      <w:r>
        <w:t>Videos der Mandanten können selbst datenschutz- oder persönlichkeitsrechtlich heikel sein, wenn Kinder oder unbeteiligte Dritte sichtbar sind.</w:t>
      </w:r>
    </w:p>
    <w:p>
      <w:pPr>
        <w:pStyle w:val="ListBullet"/>
      </w:pPr>
      <w:r>
        <w:t>Der Lichtstrahler ist kein "Bauteilproblem" wie Carport/Rinne, sondern eher Immission/Störung; Beweissicherung läuft anders.</w:t>
      </w:r>
    </w:p>
    <w:p>
      <w:pPr>
        <w:pStyle w:val="ListBullet"/>
      </w:pPr>
      <w:r>
        <w:t>Drohne: kurze Spielerei oder wiederholte Überwachung? Bisher nur ein sicherer Tag dokumentiert.</w:t>
      </w:r>
    </w:p>
    <w:p>
      <w:pPr>
        <w:pStyle w:val="Heading2"/>
      </w:pPr>
      <w:r>
        <w:rPr>
          <w:rFonts w:ascii="Times New Roman" w:hAnsi="Times New Roman"/>
        </w:rPr>
        <w:t>Nächste Schritte</w:t>
      </w:r>
    </w:p>
    <w:p>
      <w:pPr>
        <w:pStyle w:val="ListNumber"/>
      </w:pPr>
      <w:r>
        <w:t>Mandanten bitten, Videos nicht ungefiltert weiterzuleiten, sondern zunächst Standbilder mit geschwärzten Gesichtern zu liefern.</w:t>
      </w:r>
    </w:p>
    <w:p>
      <w:pPr>
        <w:pStyle w:val="ListNumber"/>
      </w:pPr>
      <w:r>
        <w:t>Kessler sachlich zur Ausrichtung, technischen Daten und Speicherung der Kamera anfragen.</w:t>
      </w:r>
    </w:p>
    <w:p>
      <w:pPr>
        <w:pStyle w:val="ListNumber"/>
      </w:pPr>
      <w:r>
        <w:t>Lichtzeiten protokollieren: Datum, Uhrzeit, Dauer, Auslöser, Zeugen.</w:t>
      </w:r>
    </w:p>
    <w:p>
      <w:pPr>
        <w:pStyle w:val="ListNumber"/>
      </w:pPr>
      <w:r>
        <w:t>Drohnenvorfall in die Konfliktchronologie aufnehmen, aber nicht zum Hauptkriegsschauplatz machen, solange Wiederholung fehlt.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