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Einkommen des Pflichtigen (Dr. Andreas Voßkamp)</w:t>
      </w:r>
    </w:p>
    <w:p>
      <w:pPr>
        <w:pStyle w:val="Heading2"/>
      </w:pPr>
      <w:r>
        <w:rPr>
          <w:rFonts w:ascii="Times New Roman" w:hAnsi="Times New Roman"/>
        </w:rPr>
        <w:t>1 Grundlage</w:t>
      </w:r>
    </w:p>
    <w:p>
      <w:pPr>
        <w:jc w:val="left"/>
      </w:pPr>
      <w:r>
        <w:t>Die nachfolgenden Werte beruhen auf den Gehaltsabrechnungen Januar bis Mai 2026, dem Einkommensteuerbescheid 2024 sowie der Auskunft des Mandanten. Eine abschließende Bereinigung erfolgt erst nach Vorlage der Abrechnung Juni 2026 und der vollständigen Steuerunterlagen. Alle Beträge sind als Arbeitswerte zu verstehen.</w:t>
      </w:r>
    </w:p>
    <w:p>
      <w:pPr>
        <w:pStyle w:val="Heading2"/>
      </w:pPr>
      <w:r>
        <w:rPr>
          <w:rFonts w:ascii="Times New Roman" w:hAnsi="Times New Roman"/>
        </w:rPr>
        <w:t>2 Einkünfte aus nichtselbstständiger Arbeit</w:t>
      </w:r>
    </w:p>
    <w:p>
      <w:pPr>
        <w:jc w:val="left"/>
      </w:pPr>
      <w:r>
        <w:t>Herr Dr. Voßkamp ist als Oberarzt der Anästhesie am Marienhospital Münster-Süd in Vollzeit angestellt. Er wird nach einem Haustarif vergütet.</w:t>
      </w:r>
    </w:p>
    <w:p>
      <w:pPr>
        <w:pStyle w:val="ListBullet"/>
      </w:pPr>
      <w:r>
        <w:t>Bruttojahresgehalt 2025 laut Lohnsteuerbescheinigung: 142.800,00 EUR</w:t>
      </w:r>
    </w:p>
    <w:p>
      <w:pPr>
        <w:pStyle w:val="ListBullet"/>
      </w:pPr>
      <w:r>
        <w:t>Durchschnittliches Nettoeinkommen 2026 (Januar bis Mai): 6.840,00 EUR monatlich</w:t>
      </w:r>
    </w:p>
    <w:p>
      <w:pPr>
        <w:pStyle w:val="ListBullet"/>
      </w:pPr>
      <w:r>
        <w:t>Darin enthalten: anteilige Sonderzahlung, Bereitschaftsdienstvergütung</w:t>
      </w:r>
    </w:p>
    <w:p>
      <w:pPr>
        <w:jc w:val="left"/>
      </w:pPr>
      <w:r>
        <w:t>Die Bereitschaftsdienste schwanken. Für die Unterhaltsberechnung ist ein bereinigter Jahresdurchschnitt zu bilden, nicht der Spitzenmonat.</w:t>
      </w:r>
    </w:p>
    <w:p>
      <w:pPr>
        <w:pStyle w:val="Heading2"/>
      </w:pPr>
      <w:r>
        <w:rPr>
          <w:rFonts w:ascii="Times New Roman" w:hAnsi="Times New Roman"/>
        </w:rPr>
        <w:t>3 Abzugsposten (Arbeitswerte, zu verifizieren)</w:t>
      </w:r>
    </w:p>
    <w:p>
      <w:pPr>
        <w:pStyle w:val="ListBullet"/>
      </w:pPr>
      <w:r>
        <w:t>Berufsbedingte Aufwendungen: pauschal anzusetzen, soweit nicht konkret belegt; Belege für Fahrtkosten und Fortbildung sind anzufordern</w:t>
      </w:r>
    </w:p>
    <w:p>
      <w:pPr>
        <w:pStyle w:val="ListBullet"/>
      </w:pPr>
      <w:r>
        <w:t>Beiträge zum Versorgungswerk der Ärztekammer Westfalen-Lippe: 1.480,00 EUR monatlich (ergänzende Altersvorsorge; die Abzugsfähigkeit und Höhe sind nach den unterhaltsrechtlichen Leitlinien zu prüfen)</w:t>
      </w:r>
    </w:p>
    <w:p>
      <w:pPr>
        <w:pStyle w:val="ListBullet"/>
      </w:pPr>
      <w:r>
        <w:t>Private Krankenversicherung: 720,00 EUR monatlich</w:t>
      </w:r>
    </w:p>
    <w:p>
      <w:pPr>
        <w:pStyle w:val="ListBullet"/>
      </w:pPr>
      <w:r>
        <w:t>Kein Kindesunterhalt mehr für die volljährigen Kinder im Haushalt, da nicht im Haushalt eines Elternteils; etwaiger Volljährigenunterhalt für Lina ist gesondert zu prüfen</w:t>
      </w:r>
    </w:p>
    <w:p>
      <w:pPr>
        <w:pStyle w:val="Heading2"/>
      </w:pPr>
      <w:r>
        <w:rPr>
          <w:rFonts w:ascii="Times New Roman" w:hAnsi="Times New Roman"/>
        </w:rPr>
        <w:t>4 Volljährigenunterhalt Lina</w:t>
      </w:r>
    </w:p>
    <w:p>
      <w:pPr>
        <w:jc w:val="left"/>
      </w:pPr>
      <w:r>
        <w:t>Lina studiert in Köln und wohnt in einer eigenen Wohnung. Ein Anspruch auf Ausbildungsunterhalt gegen beide Elternteile anteilig nach den Einkommensverhältnissen ist denkbar. Dieser Posten mindert die Leistungsfähigkeit gegenüber der geschiedenen Frau und ist deshalb für die Berechnung relevant. Die genaue Höhe und die Anrechnung des BAföG sind offen und in einem gesonderten Datenblatt zu klären.</w:t>
      </w:r>
    </w:p>
    <w:p>
      <w:pPr>
        <w:pStyle w:val="Heading2"/>
      </w:pPr>
      <w:r>
        <w:rPr>
          <w:rFonts w:ascii="Times New Roman" w:hAnsi="Times New Roman"/>
        </w:rPr>
        <w:t>5 Zwischenergebnis</w:t>
      </w:r>
    </w:p>
    <w:p>
      <w:pPr>
        <w:jc w:val="left"/>
      </w:pPr>
      <w:r>
        <w:t>Das bereinigte Nettoeinkommen des Pflichtigen liegt nach vorläufiger Schätzung im Bereich von rund 4.600,00 EUR bis 4.900,00 EUR monatlich, je nachdem, in welchem Umfang die zusätzliche Altersvorsorge und ein etwaiger Volljährigenunterhalt für Lina abgezogen werden. Die Leistungsfähigkeit für den nachehelichen Unterhalt ist auf dieser Grundlage unzweifelhaft gegeben; die Höhe des Bedarfs ist davon zu trennen.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