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Bedürftigkeit und zugerechnetes Einkommen</w:t>
      </w:r>
    </w:p>
    <w:p>
      <w:pPr>
        <w:pStyle w:val="Heading2"/>
      </w:pPr>
      <w:r>
        <w:rPr>
          <w:rFonts w:ascii="Times New Roman" w:hAnsi="Times New Roman"/>
        </w:rPr>
        <w:t>1 Grundsatz</w:t>
      </w:r>
    </w:p>
    <w:p>
      <w:pPr>
        <w:jc w:val="left"/>
      </w:pPr>
      <w:r>
        <w:t>Der nacheheliche Unterhaltsanspruch setzt nach § 1577 BGB Bedürftigkeit voraus. Bedürftig ist die Berechtigte nur insoweit, als sie sich nicht aus eigenen Einkünften und zumutbarer Erwerbstätigkeit selbst unterhalten kann. Nach abgeschlossener Kindererziehung trifft die Berechtigte eine gesteigerte Erwerbsobliegenheit.</w:t>
      </w:r>
    </w:p>
    <w:p>
      <w:pPr>
        <w:pStyle w:val="Heading2"/>
      </w:pPr>
      <w:r>
        <w:rPr>
          <w:rFonts w:ascii="Times New Roman" w:hAnsi="Times New Roman"/>
        </w:rPr>
        <w:t>2 Tatsächliches Einkommen</w:t>
      </w:r>
    </w:p>
    <w:p>
      <w:pPr>
        <w:jc w:val="left"/>
      </w:pPr>
      <w:r>
        <w:t>Frau Voßkamp erzielt derzeit rund 1.620,00 EUR netto monatlich bei 30 Wochenstunden. Dieses Einkommen ist auf den Bedarf anzurechnen.</w:t>
      </w:r>
    </w:p>
    <w:p>
      <w:pPr>
        <w:pStyle w:val="Heading2"/>
      </w:pPr>
      <w:r>
        <w:rPr>
          <w:rFonts w:ascii="Times New Roman" w:hAnsi="Times New Roman"/>
        </w:rPr>
        <w:t>3 Zugerechnetes Einkommen aus Vollzeittätigkeit</w:t>
      </w:r>
    </w:p>
    <w:p>
      <w:pPr>
        <w:jc w:val="left"/>
      </w:pPr>
      <w:r>
        <w:t>Streitig ist, ob Frau Voßkamp eine Vollzeittätigkeit aufnehmen kann und muss. Folgende Gesichtspunkte sind abzuwägen.</w:t>
      </w:r>
    </w:p>
    <w:p>
      <w:pPr>
        <w:jc w:val="left"/>
      </w:pPr>
      <w:r>
        <w:t>3.1 Für eine Zurechnung spricht, dass Frau Voßkamp 51 Jahre alt, gesund und qualifiziert ist, dass keine Betreuungslasten bestehen und dass eine Vollzeittätigkeit als Bankkauffrau auf dem regionalen Arbeitsmarkt verfügbar erscheint.</w:t>
      </w:r>
    </w:p>
    <w:p>
      <w:pPr>
        <w:jc w:val="left"/>
      </w:pPr>
      <w:r>
        <w:t>3.2 Gegen eine Zurechnung spricht, soweit die Teilzeit Ausdruck eines fortwirkenden ehebedingten Nachteils ist, etwa weil der berufliche Wiedereinstieg in Vollzeit nach langer Unterbrechung tatsächlich nicht mehr gelingt.</w:t>
      </w:r>
    </w:p>
    <w:p>
      <w:pPr>
        <w:pStyle w:val="Heading2"/>
      </w:pPr>
      <w:r>
        <w:rPr>
          <w:rFonts w:ascii="Times New Roman" w:hAnsi="Times New Roman"/>
        </w:rPr>
        <w:t>4 Schätzung des zurechenbaren Vollzeiteinkommens</w:t>
      </w:r>
    </w:p>
    <w:p>
      <w:pPr>
        <w:jc w:val="left"/>
      </w:pPr>
      <w:r>
        <w:t>Bei einer Aufstockung von 30 auf 39 Wochenstunden ergäbe sich rechnerisch ein um rund 30 Prozent höheres Bruttoeinkommen, mithin ein zurechenbares Nettoeinkommen in der Größenordnung von rund 2.020,00 EUR bis 2.100,00 EUR monatlich (Arbeitswert, Stand zu verifizieren). Damit verringerte sich der Aufstockungsbedarf entsprechend.</w:t>
      </w:r>
    </w:p>
    <w:p>
      <w:pPr>
        <w:pStyle w:val="Heading2"/>
      </w:pPr>
      <w:r>
        <w:rPr>
          <w:rFonts w:ascii="Times New Roman" w:hAnsi="Times New Roman"/>
        </w:rPr>
        <w:t>5 Obliegenheit zur Stellensuche und Erkundigung</w:t>
      </w:r>
    </w:p>
    <w:p>
      <w:pPr>
        <w:jc w:val="left"/>
      </w:pPr>
      <w:r>
        <w:t>Die Berechtigte muss eine zumutbare und realistische Erwerbschance nutzen. Zur Vorbereitung des Verfahrens ist von der Gegenseite Auskunft über Bewerbungsbemühungen und über die Gründe der Beschränkung auf 30 Wochenstunden zu verlangen. Ergibt sich, dass die Beschränkung auf einer freien Entscheidung beruht, ist das zurechenbare Vollzeiteinkommen anzusetzen; beruht sie auf gesundheitlichen oder arbeitsmarktbedingten Hindernissen, ist dies zu berücksichtigen.</w:t>
      </w:r>
    </w:p>
    <w:p>
      <w:pPr>
        <w:pStyle w:val="Heading2"/>
      </w:pPr>
      <w:r>
        <w:rPr>
          <w:rFonts w:ascii="Times New Roman" w:hAnsi="Times New Roman"/>
        </w:rPr>
        <w:t>6 Zwischenergebnis</w:t>
      </w:r>
    </w:p>
    <w:p>
      <w:pPr>
        <w:jc w:val="left"/>
      </w:pPr>
      <w:r>
        <w:t>Die Bedürftigkeit besteht jedenfalls in Höhe der Differenz zwischen tatsächlichem Einkommen und Bedarf. Ihr Umfang hängt maßgeblich davon ab, ob ein zurechenbares Vollzeiteinkommen anzusetzen ist. Dieser Punkt ist eng mit der Frage der ehebedingten Nachteile verzahnt und sollte einheitlich beurteilt werden.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