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Satzungsbeschluss BVV Friedrichshain-Kreuzberg</w:t>
      </w:r>
    </w:p>
    <w:p>
      <w:pPr>
        <w:jc w:val="left"/>
      </w:pPr>
      <w:r>
        <w:t>Bezirksverordnetenversammlung Friedrichshain-Kreuzberg</w:t>
      </w:r>
    </w:p>
    <w:p>
      <w:pPr>
        <w:jc w:val="left"/>
      </w:pPr>
      <w:r>
        <w:t>Beschluss-Nr. BVV FK-2026/0112</w:t>
      </w:r>
    </w:p>
    <w:p>
      <w:pPr>
        <w:jc w:val="left"/>
      </w:pPr>
      <w:r>
        <w:t>Beschlussgegenstand: Bebauungsplan XV-43d „Spreepark Friedrichshain" als Satzung</w:t>
      </w:r>
    </w:p>
    <w:p>
      <w:pPr>
        <w:jc w:val="left"/>
      </w:pPr>
      <w:r>
        <w:t>Datum: 12. März 2026 · Sitzungsort: BVV-Saal, Yorckstraße 4–11, 10965 Berlin</w:t>
      </w:r>
    </w:p>
    <w:p/>
    <w:p>
      <w:pPr>
        <w:pStyle w:val="Heading2"/>
      </w:pPr>
      <w:r>
        <w:rPr>
          <w:rFonts w:ascii="Times New Roman" w:hAnsi="Times New Roman"/>
        </w:rPr>
        <w:t>1. Verfahrensgang bis zum Satzungsbeschluss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Aufstellungsbeschluss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14.06.2022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 Abs. 1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Bekanntmachung Aufstellungsbeschluss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30.08.2022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 Abs. 1 Satz 2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Frühzeitige Bürgerbeteiligung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12.10.2022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 Abs. 1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Trägerbeteiligung frühzeitig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11/2022 — 01/2023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 Abs. 1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Erster Entwurf Vorentwurf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06.03.2023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Überarbeitung Entwurf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11.2024 — 01.2025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Öffentliche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14.03.2025 — 28.04.2025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 Abs. 2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Trägerbeteiligung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14.03.2025 — 28.04.2025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 Abs. 2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Abwägungsbeschluss Bezirksamt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 Abs. 7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Satzungsbeschluss BVV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 Abs. 1 BauGB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Bekanntmachung im Amtsblatt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 Abs. 3 BauGB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Abstimmungsergebnis BVV</w:t>
      </w:r>
    </w:p>
    <w:p>
      <w:pPr>
        <w:jc w:val="left"/>
      </w:pPr>
      <w:r>
        <w:t>Anwesend: 55 BVV-Mitglieder</w:t>
      </w:r>
    </w:p>
    <w:p>
      <w:pPr>
        <w:jc w:val="left"/>
      </w:pPr>
      <w:r>
        <w:t>Abstimmung: 28 Ja / 22 Nein / 5 Enthaltungen</w:t>
      </w:r>
    </w:p>
    <w:p>
      <w:pPr>
        <w:jc w:val="left"/>
      </w:pPr>
      <w:r>
        <w:t>Fraktionen: SPD, CDU und FDP stimmten mehrheitlich für den B-Plan; Grüne, Linke und einzelne SPD-Mitglieder dagegen.</w:t>
      </w:r>
    </w:p>
    <w:p>
      <w:pPr>
        <w:jc w:val="left"/>
      </w:pPr>
      <w:r>
        <w:t>BVV-Mitglied Gerda Wolters-Haase (Grüne) legte zu Protokoll: „Wir stimmen gegen diesen Bebauungsplan, weil die Abwägung der Umwelt- und Sozialbelange unzureichend ist. Insbesondere die Zauneidechsen-Problematik und der Lärmschutz sind nicht hinreichend gelöst."</w:t>
      </w:r>
    </w:p>
    <w:p/>
    <w:p>
      <w:pPr>
        <w:pStyle w:val="Heading2"/>
      </w:pPr>
      <w:r>
        <w:rPr>
          <w:rFonts w:ascii="Times New Roman" w:hAnsi="Times New Roman"/>
        </w:rPr>
        <w:t>3. Formelle Anforderungen § 10 BauGB</w:t>
      </w:r>
    </w:p>
    <w:p>
      <w:pPr>
        <w:pStyle w:val="Heading3"/>
      </w:pPr>
      <w:r>
        <w:rPr>
          <w:rFonts w:ascii="Times New Roman" w:hAnsi="Times New Roman"/>
        </w:rPr>
        <w:t>§ 10 Abs. 1 BauGB — Erlass als Satzung</w:t>
      </w:r>
    </w:p>
    <w:p>
      <w:pPr>
        <w:jc w:val="left"/>
      </w:pPr>
      <w:r>
        <w:t>Der Satzungsbeschluss ist durch die BVV als dem zuständigen Organ des Bezirks (§ 12 AGBauGB Bln) gefasst worden. Zuständigkeit: Die BVV ist nach § 12 Abs. 1 Satz 1 AGBauGB Bln zuständig für den Satzungsbeschluss für B-Pläne, die — wie hier — keine übergeordnete Bedeutung für das Land Berlin haben.</w:t>
      </w:r>
    </w:p>
    <w:p>
      <w:pPr>
        <w:pStyle w:val="Heading3"/>
      </w:pPr>
      <w:r>
        <w:rPr>
          <w:rFonts w:ascii="Times New Roman" w:hAnsi="Times New Roman"/>
        </w:rPr>
        <w:t>§ 10 Abs. 3 BauGB — Bekanntmachung</w:t>
      </w:r>
    </w:p>
    <w:p>
      <w:pPr>
        <w:jc w:val="left"/>
      </w:pPr>
      <w:r>
        <w:t>Die Bekanntmachung erfolgte am 20.03.2026 im Amtsblatt für Berlin Nr. 12/2026 unter dem Kennzeichen BA-FK-B-Plan XV-43d. Bekanntmachungstext enthielt:</w:t>
      </w:r>
    </w:p>
    <w:p>
      <w:pPr>
        <w:pStyle w:val="ListBullet"/>
      </w:pPr>
      <w:r>
        <w:t>Bezeichnung des B-Plans.</w:t>
      </w:r>
    </w:p>
    <w:p>
      <w:pPr>
        <w:pStyle w:val="ListBullet"/>
      </w:pPr>
      <w:r>
        <w:t>Hinweis auf die Auslegung (Einzusehen beim Stadtentwicklungsamt).</w:t>
      </w:r>
    </w:p>
    <w:p>
      <w:pPr>
        <w:pStyle w:val="ListBullet"/>
      </w:pPr>
      <w:r>
        <w:t>Hinweis auf § 215 BauGB (Rügepflicht, 1-Jahres-Frist).</w:t>
      </w:r>
    </w:p>
    <w:p>
      <w:pPr>
        <w:pStyle w:val="ListBullet"/>
      </w:pPr>
      <w:r>
        <w:t>Hinweis auf § 44 Abs. 3 Satz 2 BauGB (Entschädigungsansprüche).</w:t>
      </w:r>
    </w:p>
    <w:p>
      <w:pPr>
        <w:jc w:val="left"/>
      </w:pPr>
      <w:r>
        <w:t>Der Hinweis auf § 215 BauGB war vorhanden. Der Hinweis auf die Auslegungs- und Einsichtsstelle war korrekt.</w:t>
      </w:r>
    </w:p>
    <w:p/>
    <w:p>
      <w:pPr>
        <w:pStyle w:val="Heading2"/>
      </w:pPr>
      <w:r>
        <w:rPr>
          <w:rFonts w:ascii="Times New Roman" w:hAnsi="Times New Roman"/>
        </w:rPr>
        <w:t>4. Prüfung: Identität Abwägungsbeschluss und Satzungsbeschluss</w:t>
      </w:r>
    </w:p>
    <w:p>
      <w:pPr>
        <w:jc w:val="left"/>
      </w:pPr>
      <w:r>
        <w:t>Das Bezirksamt hat den Abwägungsbeschluss am 03.03.2026 gefasst; der Satzungsbeschluss durch die BVV erfolgte am 12.03.2026 auf Grundlage der Beschlussvorlage des Bezirksamts (Vorlage BA-FK-2026/0089). Zwischen Abwägungs- und Satzungsbeschluss lag eine Woche; keine wesentlichen Veränderungen am B-Plan erfolgten in dieser Zeit.</w:t>
      </w:r>
    </w:p>
    <w:p>
      <w:pPr>
        <w:jc w:val="left"/>
      </w:pPr>
      <w:r>
        <w:rPr>
          <w:b/>
        </w:rPr>
        <w:t>Keine Beanstandung</w:t>
      </w:r>
      <w:r>
        <w:t xml:space="preserve"> in Bezug auf den formellen Ablauf zwischen Abwägungsbeschluss und Satzungsbeschluss.</w:t>
      </w:r>
    </w:p>
    <w:p/>
    <w:p>
      <w:pPr>
        <w:pStyle w:val="Heading2"/>
      </w:pPr>
      <w:r>
        <w:rPr>
          <w:rFonts w:ascii="Times New Roman" w:hAnsi="Times New Roman"/>
        </w:rPr>
        <w:t>5. Prüfung: Notwendigkeit einer weiteren Beteiligungsrunde</w:t>
      </w:r>
    </w:p>
    <w:p>
      <w:pPr>
        <w:jc w:val="left"/>
      </w:pPr>
      <w:r>
        <w:t>Nach § 4a Abs. 3 BauGB ist bei wesentlichen Änderungen des Planentwurfs nach der Auslegung eine erneute Beteiligung durchzuführen. Das Bezirksamt hat nach der Auslegung folgende Änderungen am Entwurf vorgenommen:</w:t>
      </w:r>
    </w:p>
    <w:p>
      <w:pPr>
        <w:pStyle w:val="ListBullet"/>
      </w:pPr>
      <w:r>
        <w:t>Anpassung der Dachbegrünungsquote von 50 % auf 60 % (Festsetzung H-1).</w:t>
      </w:r>
    </w:p>
    <w:p>
      <w:pPr>
        <w:pStyle w:val="ListBullet"/>
      </w:pPr>
      <w:r>
        <w:t>Ergänzung des Anpflanzgebots (Festsetzung I).</w:t>
      </w:r>
    </w:p>
    <w:p>
      <w:pPr>
        <w:pStyle w:val="ListBullet"/>
      </w:pPr>
      <w:r>
        <w:t>Klarstellung zur Tiefgarageneinfahrt.</w:t>
      </w:r>
    </w:p>
    <w:p>
      <w:pPr>
        <w:jc w:val="left"/>
      </w:pPr>
      <w:r>
        <w:t>Das Bezirksamt hat diese Änderungen als „nicht wesentlich" eingestuft und keine erneute Beteiligung durchgeführt. Die BI hält die Änderung der Dachbegrünungsquote allein nicht für wesentlich; die Frage, ob die Gesamtheit der Änderungen eine erneute Auslegung erforderlich gemacht hätte, ist im Normenkontrollverfahren vertretbar, aber nicht als Hauptangriffsgrund geeignet.</w:t>
      </w:r>
    </w:p>
    <w:p/>
    <w:p>
      <w:pPr>
        <w:pStyle w:val="Heading2"/>
      </w:pPr>
      <w:r>
        <w:rPr>
          <w:rFonts w:ascii="Times New Roman" w:hAnsi="Times New Roman"/>
        </w:rPr>
        <w:t>6. Inkrafttreten und Rechtswirkungen</w:t>
      </w:r>
    </w:p>
    <w:p>
      <w:pPr>
        <w:jc w:val="left"/>
      </w:pPr>
      <w:r>
        <w:t>Der B-Plan XV-43d ist mit der Bekanntmachung vom 20.03.2026 in Kraft getreten (§ 10 Abs. 3 Satz 4 BauGB). Ab diesem Zeitpunkt gilt er als Rechtsgrundlage für Baugenehmigungen im Plangebiet. Die Bauland Spreepark GmbH hat am 25.03.2026 einen Bauantrag für das erste Baufeld beim Bezirksamt eingereicht.</w:t>
      </w:r>
    </w:p>
    <w:p>
      <w:pPr>
        <w:jc w:val="left"/>
      </w:pPr>
      <w:r>
        <w:t>Quellen: dejure.org (§ 10 BauGB, § 4a BauGB, § 215 BauGB); AGBauGB Bln; openjur.de.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