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Sachverständigengutachten Flächenmessung — Auftrag und Vorgaben</w:t>
      </w:r>
    </w:p>
    <w:p>
      <w:pPr>
        <w:jc w:val="left"/>
      </w:pPr>
      <w:r>
        <w:rPr>
          <w:b/>
        </w:rPr>
        <w:t>Akte:</w:t>
      </w:r>
      <w:r>
        <w:t xml:space="preserve"> VG Düsseldorf 19 K 4441/26</w:t>
      </w:r>
    </w:p>
    <w:p>
      <w:pPr>
        <w:jc w:val="left"/>
      </w:pPr>
      <w:r>
        <w:rPr>
          <w:b/>
        </w:rPr>
        <w:t>Dokument-Nr.:</w:t>
      </w:r>
      <w:r>
        <w:t xml:space="preserve"> 15</w:t>
      </w:r>
    </w:p>
    <w:p>
      <w:pPr>
        <w:jc w:val="left"/>
      </w:pPr>
      <w:r>
        <w:rPr>
          <w:b/>
        </w:rPr>
        <w:t>Erstellt:</w:t>
      </w:r>
      <w:r>
        <w:t xml:space="preserve"> März 2026</w:t>
      </w:r>
    </w:p>
    <w:p/>
    <w:p>
      <w:pPr>
        <w:pStyle w:val="Heading2"/>
      </w:pPr>
      <w:r>
        <w:rPr>
          <w:rFonts w:ascii="Times New Roman" w:hAnsi="Times New Roman"/>
        </w:rPr>
        <w:t>1. Beweisthema</w:t>
      </w:r>
    </w:p>
    <w:p>
      <w:pPr>
        <w:jc w:val="left"/>
      </w:pPr>
      <w:r>
        <w:t>Im Klageverfahren VG Düsseldorf 19 K 4441/26 ist unter anderem streitig, ob der von der Hofgemeinschaft Driessen GbR als Schlag 44b (Brachfläche, Gemarkung Labbeck, Flur 3, Flurstücke 214 und 215/1, 47665 Sonsbeck) gemeldete Schlag tatsächlich mit 7,4 ha Brachfläche beihilfeberechtigt war oder ob lediglich 5,1 ha (wie von den BLE-Prüfern festgestellt) als nichtproduktive Brachfläche anzurechnen sind.</w:t>
      </w:r>
    </w:p>
    <w:p>
      <w:pPr>
        <w:jc w:val="left"/>
      </w:pPr>
      <w:r>
        <w:rPr>
          <w:b/>
        </w:rPr>
        <w:t>Gutachtenauftrag an öffentlich bestellten und vereidigten Sachverständigen für Landwirtschaftliches Messwesen:</w:t>
      </w:r>
    </w:p>
    <w:p>
      <w:pPr>
        <w:jc w:val="left"/>
      </w:pPr>
      <w:r>
        <w:t>Zu klären ist:</w:t>
      </w:r>
    </w:p>
    <w:p>
      <w:pPr>
        <w:pStyle w:val="ListNumber"/>
      </w:pPr>
      <w:r>
        <w:t>Welche Fläche (in ha, exakt auf 0,01 ha) bildet die beihilfefähige nichtproduktive Brachfläche des Schlags 44b (Fl. 3, Flst. 214) der Hofgemeinschaft Driessen GbR in Sonsbeck-Labbeck, gemessen nach den Methoden des LPIS-NRW und der EU-Anforderungen (Delegierte VO (EU) Nr. 640/2014, Art. 11)?</w:t>
      </w:r>
    </w:p>
    <w:p>
      <w:pPr>
        <w:pStyle w:val="ListNumber"/>
      </w:pPr>
      <w:r>
        <w:t>Handelt es sich bei dem östlich an Schlag 44b angrenzenden Bereich (GPS-Koordinaten Bioland-Eigenkontrolle Oktober 2024, Anlage K 5) um den von der Hofgemeinschaft als „Schlag 44c" geführten eigenständigen Schlag oder um eine Fläche, die zur gemeldeten Schlagfläche 44b gehört?</w:t>
      </w:r>
    </w:p>
    <w:p>
      <w:pPr>
        <w:pStyle w:val="ListNumber"/>
      </w:pPr>
      <w:r>
        <w:t>Entspricht die vom Mandanten gemeldete Schlagfläche von 7,4 ha für Schlag 44b den tatsächlichen beihilfefähigen Grenzen, wenn die Grabenböschung (ca. 0,5 ha) nach § 3 Abs. 3 InVeKoSV als beihilfefähig einbezogen wird?</w:t>
      </w:r>
    </w:p>
    <w:p/>
    <w:p>
      <w:pPr>
        <w:pStyle w:val="Heading2"/>
      </w:pPr>
      <w:r>
        <w:rPr>
          <w:rFonts w:ascii="Times New Roman" w:hAnsi="Times New Roman"/>
        </w:rPr>
        <w:t>2. Beauftragung des Sachverständigen</w:t>
      </w:r>
    </w:p>
    <w:p>
      <w:pPr>
        <w:pStyle w:val="Heading3"/>
      </w:pPr>
      <w:r>
        <w:rPr>
          <w:rFonts w:ascii="Times New Roman" w:hAnsi="Times New Roman"/>
        </w:rPr>
        <w:t>Sachverständiger</w:t>
      </w:r>
    </w:p>
    <w:p>
      <w:pPr>
        <w:jc w:val="left"/>
      </w:pPr>
      <w:r>
        <w:rPr>
          <w:b/>
        </w:rPr>
        <w:t>Dipl.-Ing. Franz-Josef Arens</w:t>
      </w:r>
      <w:r>
        <w:t xml:space="preserve"> (öffentlich bestellt und vereidigt für „Landwirtschaftliches Messwesen und LPIS-Konformität" beim Regierungspräsidium Düsseldorf), Messbüro Arens, Römerstraße 24, 41844 Wegberg. Telefon: 02434 8821-0.</w:t>
      </w:r>
    </w:p>
    <w:p>
      <w:pPr>
        <w:jc w:val="left"/>
      </w:pPr>
      <w:r>
        <w:t>Herr Arens ist dem Gericht (VG Düsseldorf) bekannt; bei früheren Verfahren (u.a. VG Düsseldorf 25 K 3204/20) wurde er als gerichtlicher Sachverständiger eingesetzt.</w:t>
      </w:r>
    </w:p>
    <w:p>
      <w:pPr>
        <w:pStyle w:val="Heading3"/>
      </w:pPr>
      <w:r>
        <w:rPr>
          <w:rFonts w:ascii="Times New Roman" w:hAnsi="Times New Roman"/>
        </w:rPr>
        <w:t>Kostenrahmen</w:t>
      </w:r>
    </w:p>
    <w:p>
      <w:pPr>
        <w:jc w:val="left"/>
      </w:pPr>
      <w:r>
        <w:t>Honorar (Schätzung): ca. 2.800–3.500 EUR zzgl. USt. (Örtliche Messung, GPS-Vermessung mit RTK-GNSS, Auswertung ca. 2 Arbeitstage). Kostenvorschuss im Klageverfahren durch Mandantin bereitzustellen (§ 379 ZPO analog, § 98 VwGO).</w:t>
      </w:r>
    </w:p>
    <w:p/>
    <w:p>
      <w:pPr>
        <w:pStyle w:val="Heading2"/>
      </w:pPr>
      <w:r>
        <w:rPr>
          <w:rFonts w:ascii="Times New Roman" w:hAnsi="Times New Roman"/>
        </w:rPr>
        <w:t>3. Methodik der Flächenermittlung</w:t>
      </w:r>
    </w:p>
    <w:p>
      <w:pPr>
        <w:pStyle w:val="Heading3"/>
      </w:pPr>
      <w:r>
        <w:rPr>
          <w:rFonts w:ascii="Times New Roman" w:hAnsi="Times New Roman"/>
        </w:rPr>
        <w:t>LPIS-NRW und Feldblockkataster</w:t>
      </w:r>
    </w:p>
    <w:p>
      <w:pPr>
        <w:jc w:val="left"/>
      </w:pPr>
      <w:r>
        <w:t xml:space="preserve">Das </w:t>
      </w:r>
      <w:r>
        <w:rPr>
          <w:b/>
        </w:rPr>
        <w:t>LPIS-NRW</w:t>
      </w:r>
      <w:r>
        <w:t xml:space="preserve"> (Land Parcel Identification System) stützt sich auf das </w:t>
      </w:r>
      <w:r>
        <w:rPr>
          <w:b/>
        </w:rPr>
        <w:t>ALKIS</w:t>
      </w:r>
      <w:r>
        <w:t xml:space="preserve"> (Amtliches Liegenschaftskatasterinformationssystem) und die </w:t>
      </w:r>
      <w:r>
        <w:rPr>
          <w:b/>
        </w:rPr>
        <w:t>Feldblockkataster-Daten</w:t>
      </w:r>
      <w:r>
        <w:t xml:space="preserve"> des MLV NRW. Für jeden Feldblock ist eine Referenzparzelle (Eligible Area, EA) hinterlegt, die die maximal beihilfefähige Fläche darstellt.</w:t>
      </w:r>
    </w:p>
    <w:p>
      <w:pPr>
        <w:jc w:val="left"/>
      </w:pPr>
      <w:r>
        <w:t>Die Kontrolleure der BLE sind verpflichtet, ihre Messung auf die LPIS-Referenzparzelle zu beziehen (Art. 11 Abs. 1 Del. VO (EU) 640/2014). Abweichungen von der LPIS-Referenz sind zu protokollieren.</w:t>
      </w:r>
    </w:p>
    <w:p>
      <w:pPr>
        <w:pStyle w:val="Heading3"/>
      </w:pPr>
      <w:r>
        <w:rPr>
          <w:rFonts w:ascii="Times New Roman" w:hAnsi="Times New Roman"/>
        </w:rPr>
        <w:t>GPS-RTK-Messung</w:t>
      </w:r>
    </w:p>
    <w:p>
      <w:pPr>
        <w:jc w:val="left"/>
      </w:pPr>
      <w:r>
        <w:t xml:space="preserve">Eine hochpräzise Messung mit einem </w:t>
      </w:r>
      <w:r>
        <w:rPr>
          <w:b/>
        </w:rPr>
        <w:t>RTK-GNSS-Gerät</w:t>
      </w:r>
      <w:r>
        <w:t xml:space="preserve"> (Real-Time Kinematic — Genauigkeit ±2 cm) ist die methodisch überlegene Methode gegenüber dem von den BLE-Prüfern verwendeten Trimble R1 (Genauigkeit ±1 m). Die Differenz von 2,3 ha auf einer 7,4-ha-Fläche entspricht ca. 31 % — eine Messabweichung von 1 m Randbereich kann rechnerisch mehrere Hektar Differenz ergeben.</w:t>
      </w:r>
    </w:p>
    <w:p>
      <w:pPr>
        <w:pStyle w:val="Heading3"/>
      </w:pPr>
      <w:r>
        <w:rPr>
          <w:rFonts w:ascii="Times New Roman" w:hAnsi="Times New Roman"/>
        </w:rPr>
        <w:t>Referenz-Luftbilder</w:t>
      </w:r>
    </w:p>
    <w:p>
      <w:pPr>
        <w:jc w:val="left"/>
      </w:pPr>
      <w:r>
        <w:t xml:space="preserve">Das Sachverständigengutachten soll zusätzlich auf </w:t>
      </w:r>
      <w:r>
        <w:rPr>
          <w:b/>
        </w:rPr>
        <w:t>TIM-online NRW</w:t>
      </w:r>
      <w:r>
        <w:t xml:space="preserve"> (Topographisches Informationsmanagement) Luftbilder zurückgreifen, die für den Zeitraum 2022 und 2023 verfügbar sind (Landesvermessung NRW, Befliegung September 2022 und August 2023).</w:t>
      </w:r>
    </w:p>
    <w:p/>
    <w:p>
      <w:pPr>
        <w:pStyle w:val="Heading2"/>
      </w:pPr>
      <w:r>
        <w:rPr>
          <w:rFonts w:ascii="Times New Roman" w:hAnsi="Times New Roman"/>
        </w:rPr>
        <w:t>4. Zeitplanung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Termin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Beauftragung Sachverständiger Arens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Örtliche Messung auf Schlag 44b/44c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bis 05.04.2026 (nach Klageinreichung)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Vorläufiger Gutachtenentwurf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bis 30.04.2026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Gutachtenvorlage im Klageverfahren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bis 15.05.2026 (als Anlage zu Klagebegründung)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Parallele TIM-online-Recherche</w:t>
      </w:r>
    </w:p>
    <w:p>
      <w:pPr>
        <w:jc w:val="left"/>
      </w:pPr>
      <w:r>
        <w:t xml:space="preserve">Die Kanzlei hat über das Portal </w:t>
      </w:r>
      <w:r>
        <w:rPr>
          <w:b/>
        </w:rPr>
        <w:t>TIM-online NRW</w:t>
      </w:r>
      <w:r>
        <w:t xml:space="preserve"> (https://www.tim-online.nrw.de) Luftbilder der Fläche Sonsbeck-Labbeck, Flur 3, Flurstück 214 und 215/1 abgerufen. Die Bilder aus September 2022 zeigen deutlich:</w:t>
      </w:r>
    </w:p>
    <w:p>
      <w:pPr>
        <w:pStyle w:val="ListBullet"/>
      </w:pPr>
      <w:r>
        <w:t>Die südöstliche Hälfte von Flurstück 214 weist eine gleichmäßige, bewachsene Brache ohne Aufwuchs auf (typisches Brachbild).</w:t>
      </w:r>
    </w:p>
    <w:p>
      <w:pPr>
        <w:pStyle w:val="ListBullet"/>
      </w:pPr>
      <w:r>
        <w:t>Die nordöstliche Ecke (Flurstück 215/1, ca. 0,9 ha) zeigt einen dunkleren, dichter begrünten Streifen, der auf eine Zwischenfruchteinsaat hindeutet.</w:t>
      </w:r>
    </w:p>
    <w:p>
      <w:pPr>
        <w:pStyle w:val="ListBullet"/>
      </w:pPr>
      <w:r>
        <w:t>Die Grenze zwischen beiden Bereichen ist auf dem Luftbild erkennbar, wenn auch nicht durch einen scharfen Bewirtschaftungssaum markiert.</w:t>
      </w:r>
    </w:p>
    <w:p>
      <w:pPr>
        <w:jc w:val="left"/>
      </w:pPr>
      <w:r>
        <w:t>Dieses Luftbild ist als Anlage K 6 im Klageverfahren beizufügen.</w:t>
      </w:r>
    </w:p>
    <w:p/>
    <w:p>
      <w:pPr>
        <w:pStyle w:val="Heading2"/>
      </w:pPr>
      <w:r>
        <w:rPr>
          <w:rFonts w:ascii="Times New Roman" w:hAnsi="Times New Roman"/>
        </w:rPr>
        <w:t>6. Ergänzende Flächenrecherche: Katasteramt Wesel</w:t>
      </w:r>
    </w:p>
    <w:p>
      <w:pPr>
        <w:jc w:val="left"/>
      </w:pPr>
      <w:r>
        <w:t xml:space="preserve">Bei dem </w:t>
      </w:r>
      <w:r>
        <w:rPr>
          <w:b/>
        </w:rPr>
        <w:t>Katasteramt des Kreises Wesel</w:t>
      </w:r>
      <w:r>
        <w:t xml:space="preserve"> (Liegenschaftskataster und ALKIS-Auskunft) sollte die amtliche Flächenangabe für Flurstücke 214 und 215/1 (Gemarkung Labbeck, Flur 3) unter Einbeziehung der Grabenböschung angefragt werden. Formularantrag an: Kreis Wesel, Fachbereich Geoinformation und Vermessung, Reeser Landstraße 31, 46483 Wesel.</w:t>
      </w:r>
    </w:p>
    <w:p>
      <w:pPr>
        <w:jc w:val="left"/>
      </w:pPr>
      <w:r>
        <w:rPr>
          <w:i/>
        </w:rPr>
        <w:t>Rechtsquellen: Art. 11 Del. VO (EU) Nr. 640/2014; § 3 Abs. 3 InVeKoSV; § 98 VwGO; VG Düsseldorf 25 K 3204/20.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