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Zeugen und Beweismittel — Gesamtübersicht aller Verfahren</w:t>
      </w:r>
    </w:p>
    <w:p>
      <w:pPr>
        <w:jc w:val="left"/>
      </w:pPr>
      <w:r>
        <w:rPr>
          <w:b/>
        </w:rPr>
        <w:t>Akte:</w:t>
      </w:r>
      <w:r>
        <w:t xml:space="preserve"> Alle Verfahren (VG Düsseldorf 19 K 4441/26, LG Kleve 6 O 188/26, AG Moers 5 C 211/26, OLG Düsseldorf I-25 W 17/26)</w:t>
      </w:r>
    </w:p>
    <w:p>
      <w:pPr>
        <w:jc w:val="left"/>
      </w:pPr>
      <w:r>
        <w:rPr>
          <w:b/>
        </w:rPr>
        <w:t>Dokument-Nr.:</w:t>
      </w:r>
      <w:r>
        <w:t xml:space="preserve"> 19</w:t>
      </w:r>
    </w:p>
    <w:p>
      <w:pPr>
        <w:jc w:val="left"/>
      </w:pPr>
      <w:r>
        <w:rPr>
          <w:b/>
        </w:rPr>
        <w:t>Erstellt: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1. Zeugenübersicht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Funktion/Rolle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Relevanz für Verfahren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Aufenthaltsort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Hartmut Driessen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Mandant, Betriebsleiter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Alle Verfahren, unmittelbar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Labbecker Weg 14, 47665 Sonsbeck-Labbeck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Almut Driessen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Mandantin, Mitunternehmerin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Alle Verfahren; Nährstoff-Aufzeichnungen, LVR-Telefonat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wie Z 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Wojciech Kaminski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Maschinenführer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Kleve: Windmessprotokoll, Bt-Spritzung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Hofgemeinschaft Driessen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Rudolf Richter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LVR-Liegenschaftsbeamter a.D.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AG Moers: mündliche Zustimmung Drainage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LVR, Dezernat 3, Kennedy-Ufer 2, 50679 Köln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Herbert Weckwerth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LWK-Berater Wesel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VG Düsseldorf: Erstellung Nährstoffvergleich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LWK-NRW Außenstelle Wesel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Heinrich Bönninghausen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Geschäftsführer Agrarhandel Bönninghausen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Bioland-Schiedsstelle: Aussage über Bio-Eignung Knochenmehl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Gelderner Straße 44, 47608 Geldern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Katharina Steinberg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Biologische Station Kreis Wesel e.V.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VG Düsseldorf (Tierwohl): Kooperationsvertrag, Besatzdichte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Biologische Station Kreis Wesel, Gahlensche Str. 2, 46483 Wesel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Renate Holtmann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BLE-Kontrolleurin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VG Düsseldorf: Durchführung VOK-Kontrolle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BLE Kontrollteam KT-NRW-44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Jörg Büttner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BLE-Kontrolleur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VG Düsseldorf: Durchführung VOK-Kontrolle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BLE Kontrollteam KT-NRW-44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Klaus-Peter Bremm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Kläger LG Kleve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Kleve: behaupteter Drift-Schaden (Zeuge als Partei)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Hauptstraße 122, 47665 Sonsbeck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Ingo Koppermann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Agrarbüro, Emmerich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Kleve: Gutachter Schadensschätzung Bremm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Agrarbüro Koppermann, Emmerich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 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Petra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LWK-NRW Pflanzenschutzberaterin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Kleve: LWK-Gutachten Drift-Schäden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LWK-NRW Außenstelle Kleve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Sachverständige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Sachgebiet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Beauftragung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SV 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Dipl.-Ing. Franz-Josef Arens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Landwirtschaftliches Messwesen, LPIS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VG Düsseldorf: Schlaggrenzen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Vorbereitung (Auftrag geplant 20.03.2026)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SV 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Prof. Dr. Klaus-Dieter Müller, Univ. Bonn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Agrarbiologie, Bt-Toxikologie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Kleve: Bioplausibilität Bt-Drift auf Mais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Anfrage 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SV 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Dipl.-Ing. agr. Renate Schäfer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Landwirtschaftliche Bewertung, Hofwert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OLG Düsseldorf: Hofwert nach § 12 HöfeO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Gerichtliche Bestellung beantragt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SV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med. vet. Thomas Görgen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Tierschutz, extensive Weidehaltung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VG Düsseldorf: Besatzdichte Galloway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Anfrage ausstehend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Urkundenbeweise — Zusammenfassung</w:t>
      </w:r>
    </w:p>
    <w:p>
      <w:pPr>
        <w:pStyle w:val="Heading3"/>
      </w:pPr>
      <w:r>
        <w:rPr>
          <w:rFonts w:ascii="Times New Roman" w:hAnsi="Times New Roman"/>
        </w:rPr>
        <w:t>Verfahren VG Düsseldorf 19 K 4441/26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Rückforderungsbescheid LWK-NRW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19.12.2025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Driessen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Widerspruchsbescheid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BLE-VOK-Bericht 2025-1198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11.11.2025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GPS-Protokoll Bioland-Eigenkontrolle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TIM-online Luftbild Schlag 44b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September 2022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Nährstoffvergleich WJ 2022/2023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18.01.2024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Lieferscheine Gärreste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April–Juli 2023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Bioland-Zertifikat BL-NW-1847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31.12.2025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MAO-NRW Anträge 2022 und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2022, Mai 2023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Liquiditätsanalyse (Anlage zu § 80-Antrag)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Verfahren LG Kleve 6 O 188/26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Klageschrift Bremm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Feb.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Windmessprotokoll Kaminski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DWD-Anfrage Stundenwerte Wesel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beantragt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EFSA-Gutachten Bt-Tenebrionis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Produktdatenblatt NOVODOR® FC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 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Herbizid-Ausbringungsprotokoll Bremm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2025 (anzufordern)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Verfahren AG Moers 5 C 211/26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Pachtvertrag LVR vom 15.03.2010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15.03.2010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Nachtrag Pachtvertrag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22.09.2018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Kontoauszug Pachtzinszahlung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April 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Aufrechnung-Erklärung Driessen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10.03.2025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Rechnung Drainagefirma Krauter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10.05.2023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 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 LVR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Beweiswürdigung: Stärken und Schwächen</w:t>
      </w:r>
    </w:p>
    <w:p>
      <w:pPr>
        <w:pStyle w:val="Heading3"/>
      </w:pPr>
      <w:r>
        <w:rPr>
          <w:rFonts w:ascii="Times New Roman" w:hAnsi="Times New Roman"/>
        </w:rPr>
        <w:t>Stärken der Mandantenposition</w:t>
      </w:r>
    </w:p>
    <w:p>
      <w:pPr>
        <w:pStyle w:val="ListBullet"/>
      </w:pPr>
      <w:r>
        <w:t>Bioland-Zertifikat und Öko-Äquivalenz für 2022 (rechtlich stark)</w:t>
      </w:r>
    </w:p>
    <w:p>
      <w:pPr>
        <w:pStyle w:val="ListBullet"/>
      </w:pPr>
      <w:r>
        <w:t>Nährstoffvergleich nachgereicht, inhaltlich korrekt</w:t>
      </w:r>
    </w:p>
    <w:p>
      <w:pPr>
        <w:pStyle w:val="ListBullet"/>
      </w:pPr>
      <w:r>
        <w:t>Windmessprotokoll Kaminski (Eigeninteresse, aber zeitnahe Aufzeichnung)</w:t>
      </w:r>
    </w:p>
    <w:p>
      <w:pPr>
        <w:pStyle w:val="ListBullet"/>
      </w:pPr>
      <w:r>
        <w:t>Biologische Unplausibilität Bt-Drift auf Mais (wissenschaftlich fundiert)</w:t>
      </w:r>
    </w:p>
    <w:p>
      <w:pPr>
        <w:pStyle w:val="ListBullet"/>
      </w:pPr>
      <w:r>
        <w:t>Zahlungsbeleg Pachtzins 2024 (eindeutig)</w:t>
      </w:r>
    </w:p>
    <w:p>
      <w:pPr>
        <w:pStyle w:val="ListBullet"/>
      </w:pPr>
      <w:r>
        <w:t>GLÖZ-8-Ausnahme 2023 (klarer Rechtsfehler der Behörde)</w:t>
      </w:r>
    </w:p>
    <w:p>
      <w:pPr>
        <w:pStyle w:val="Heading3"/>
      </w:pPr>
      <w:r>
        <w:rPr>
          <w:rFonts w:ascii="Times New Roman" w:hAnsi="Times New Roman"/>
        </w:rPr>
        <w:t>Schwächen / Risiken</w:t>
      </w:r>
    </w:p>
    <w:p>
      <w:pPr>
        <w:pStyle w:val="ListBullet"/>
      </w:pPr>
      <w:r>
        <w:t>Fehlende schriftliche Zustimmung LVR zur Drainage (§ 7 Pachtvertrag)</w:t>
      </w:r>
    </w:p>
    <w:p>
      <w:pPr>
        <w:pStyle w:val="ListBullet"/>
      </w:pPr>
      <w:r>
        <w:t>Kein schriftliches Protokoll des Telefongesprächs mit Richter (LVR)</w:t>
      </w:r>
    </w:p>
    <w:p>
      <w:pPr>
        <w:pStyle w:val="ListBullet"/>
      </w:pPr>
      <w:r>
        <w:t>Aufrechnungsverbot § 9 Pachtvertrag (muss per § 242 BGB überwunden werden)</w:t>
      </w:r>
    </w:p>
    <w:p>
      <w:pPr>
        <w:pStyle w:val="ListBullet"/>
      </w:pPr>
      <w:r>
        <w:t>Mareikes Berufsqualifikation noch nicht abgeschlossen (Abschluss 2027 erwartet)</w:t>
      </w:r>
    </w:p>
    <w:p>
      <w:pPr>
        <w:pStyle w:val="ListBullet"/>
      </w:pPr>
      <w:r>
        <w:t>Schrifttlichkeit für Erbvertrag erforderlich (§ 2276 BGB: notariell)</w:t>
      </w:r>
    </w:p>
    <w:p/>
    <w:p>
      <w:pPr>
        <w:pStyle w:val="Heading2"/>
      </w:pPr>
      <w:r>
        <w:rPr>
          <w:rFonts w:ascii="Times New Roman" w:hAnsi="Times New Roman"/>
        </w:rPr>
        <w:t>5. Prozessrisiken nach 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Erfolgswahrscheinlichkeit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Hauptrisiko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VG Düsseldorf (Förder-RFF)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55–70 % (teilweise Aufhebung sehr wahrscheinlich)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Sachverständige Flächenmessung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Kleve (Drift-Schaden)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70–80 % (Abweisung Klage Bremm)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 Windmessung unabhängig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Moers (Pacht)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60–65 % (Aufrechnung durchsetzbar)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Aufrechnungsverbot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Düsseldorf (Höfe)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75–80 % (Hoferbeneinsetzung Mareike)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Erbvertrag notarielle Form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Bioland-Schiedsstelle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65–75 % (Verwarnung statt Aberkennung)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Beweislage Verschulden</w:t>
            </w:r>
          </w:p>
        </w:tc>
      </w:tr>
    </w:tbl>
    <w:p>
      <w:pPr>
        <w:jc w:val="left"/>
      </w:pPr>
      <w:r>
        <w:rPr>
          <w:i/>
        </w:rPr>
        <w:t>Quellenhinweise: Alle genannten Rechtsquellen in den jeweiligen Aktenstücken 03–17; VG Düsseldorf 25 L 2841/20; OVG NRW 18 B 87/19 (openjur.de).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