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Bankpflichten und technische Logs</w:t>
      </w:r>
    </w:p>
    <w:p>
      <w:pPr>
        <w:pStyle w:val="Heading2"/>
      </w:pPr>
      <w:r>
        <w:rPr>
          <w:rFonts w:ascii="Times New Roman" w:hAnsi="Times New Roman"/>
        </w:rPr>
        <w:t>Auffälligkeiten aus der Akte</w:t>
      </w:r>
    </w:p>
    <w:p>
      <w:pPr>
        <w:pStyle w:val="ListBullet"/>
      </w:pPr>
      <w:r>
        <w:t>TAN-Generierung vom registrierten iPhone.</w:t>
      </w:r>
    </w:p>
    <w:p>
      <w:pPr>
        <w:pStyle w:val="ListBullet"/>
      </w:pPr>
      <w:r>
        <w:t>TAN-Einsatz/Online-Banking-Aktion aus fremder Umgebung mit Tor-Hinweis.</w:t>
      </w:r>
    </w:p>
    <w:p>
      <w:pPr>
        <w:pStyle w:val="ListBullet"/>
      </w:pPr>
      <w:r>
        <w:t>sehr kurze Transaktionskette.</w:t>
      </w:r>
    </w:p>
    <w:p>
      <w:pPr>
        <w:pStyle w:val="ListBullet"/>
      </w:pPr>
      <w:r>
        <w:t>Apple-Pay-/Händlertransaktionen kurz nach Überweisungen.</w:t>
      </w:r>
    </w:p>
    <w:p>
      <w:pPr>
        <w:pStyle w:val="ListBullet"/>
      </w:pPr>
      <w:r>
        <w:t>Risikoscore 72 bei interner Schwelle 75.</w:t>
      </w:r>
    </w:p>
    <w:p>
      <w:pPr>
        <w:pStyle w:val="ListBullet"/>
      </w:pPr>
      <w:r>
        <w:t>manuelle Review erst nach Durchführung.</w:t>
      </w:r>
    </w:p>
    <w:p>
      <w:pPr>
        <w:pStyle w:val="Heading2"/>
      </w:pPr>
      <w:r>
        <w:rPr>
          <w:rFonts w:ascii="Times New Roman" w:hAnsi="Times New Roman"/>
        </w:rPr>
        <w:t>Prüfungsfragen</w:t>
      </w:r>
    </w:p>
    <w:p>
      <w:pPr>
        <w:pStyle w:val="ListNumber"/>
      </w:pPr>
      <w:r>
        <w:t>Welche App-Anzeige sah der Mandant exakt?</w:t>
      </w:r>
    </w:p>
    <w:p>
      <w:pPr>
        <w:pStyle w:val="ListNumber"/>
      </w:pPr>
      <w:r>
        <w:t>War die TAN dynamisch mit Betrag und Empfänger verknüpft?</w:t>
      </w:r>
    </w:p>
    <w:p>
      <w:pPr>
        <w:pStyle w:val="ListNumber"/>
      </w:pPr>
      <w:r>
        <w:t>Wurde ein neuer Empfänger angelegt?</w:t>
      </w:r>
    </w:p>
    <w:p>
      <w:pPr>
        <w:pStyle w:val="ListNumber"/>
      </w:pPr>
      <w:r>
        <w:t>Gab es Limitänderungen?</w:t>
      </w:r>
    </w:p>
    <w:p>
      <w:pPr>
        <w:pStyle w:val="ListNumber"/>
      </w:pPr>
      <w:r>
        <w:t>War die Bank technisch in der Lage, den Orts-/IP-Wechsel zu erkennen?</w:t>
      </w:r>
    </w:p>
    <w:p>
      <w:pPr>
        <w:pStyle w:val="ListNumber"/>
      </w:pPr>
      <w:r>
        <w:t>Warum löste Score 72 keine Rückfrage aus?</w:t>
      </w:r>
    </w:p>
    <w:p>
      <w:pPr>
        <w:pStyle w:val="ListNumber"/>
      </w:pPr>
      <w:r>
        <w:t>Warum wurde bei schneller Sequenz und Kontoleerung nicht angehalten?</w:t>
      </w:r>
    </w:p>
    <w:p>
      <w:pPr>
        <w:pStyle w:val="ListNumber"/>
      </w:pPr>
      <w:r>
        <w:t>Wurden Rückholungen/Recalls unverzüglich versucht?</w:t>
      </w:r>
    </w:p>
    <w:p>
      <w:pPr>
        <w:pStyle w:val="Heading2"/>
      </w:pPr>
      <w:r>
        <w:rPr>
          <w:rFonts w:ascii="Times New Roman" w:hAnsi="Times New Roman"/>
        </w:rPr>
        <w:t>Beweisanforderung</w:t>
      </w:r>
    </w:p>
    <w:p>
      <w:pPr>
        <w:jc w:val="left"/>
      </w:pPr>
      <w:r>
        <w:t>Die Bank sollte nicht nur pauschal "starke Kundenauthentifizierung" behaupten dürfen. Anzufordern sind die konkreten Protokolle, die zeigen, was authentifiziert wurde, was autorisiert wurde und warum das Monitoring die Vorgänge passieren ließ.</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