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Initiative Lausitzer Lebensraum e.V.</w:t>
      </w:r>
    </w:p>
    <w:p>
      <w:pPr>
        <w:jc w:val="left"/>
      </w:pPr>
      <w:r>
        <w:t>Ringstraße 47, 03149 Forst (Lausitz)</w:t>
      </w:r>
    </w:p>
    <w:p>
      <w:pPr>
        <w:jc w:val="left"/>
      </w:pPr>
      <w:r>
        <w:t>An die Polizeiinspektion Spree-Neiße</w:t>
      </w:r>
    </w:p>
    <w:p>
      <w:pPr>
        <w:jc w:val="left"/>
      </w:pPr>
      <w:r>
        <w:t>z.Hd. PHK Ammenwald</w:t>
      </w:r>
    </w:p>
    <w:p>
      <w:pPr>
        <w:jc w:val="left"/>
      </w:pPr>
      <w:r>
        <w:t>Az. PolInsp SPN 2026-VS-0188</w:t>
      </w:r>
    </w:p>
    <w:p>
      <w:pPr>
        <w:jc w:val="left"/>
      </w:pPr>
      <w:r>
        <w:t>per E-Mail und Bote, 31.05.2026, 09:45 Uhr</w:t>
      </w:r>
    </w:p>
    <w:p>
      <w:pPr>
        <w:pStyle w:val="Heading2"/>
      </w:pPr>
      <w:r>
        <w:rPr>
          <w:rFonts w:ascii="Times New Roman" w:hAnsi="Times New Roman"/>
        </w:rPr>
        <w:t>Stellungnahme nach § 28 VwVfG zu erwogenen beschränkenden Verfügungen</w:t>
      </w:r>
    </w:p>
    <w:p>
      <w:pPr>
        <w:jc w:val="left"/>
      </w:pPr>
      <w:r>
        <w:t>Sehr geehrter Herr PHK Ammenwald,</w:t>
      </w:r>
    </w:p>
    <w:p>
      <w:pPr>
        <w:jc w:val="left"/>
      </w:pPr>
      <w:r>
        <w:t>als Anmelder der Versammlung am 13.06.2026 nehmen wir wie folgt Stellung:</w:t>
      </w:r>
    </w:p>
    <w:p>
      <w:pPr>
        <w:pStyle w:val="Heading3"/>
      </w:pPr>
      <w:r>
        <w:rPr>
          <w:rFonts w:ascii="Times New Roman" w:hAnsi="Times New Roman"/>
        </w:rPr>
        <w:t>Zu 1. Standortverlegung</w:t>
      </w:r>
    </w:p>
    <w:p>
      <w:pPr>
        <w:jc w:val="left"/>
      </w:pPr>
      <w:r>
        <w:t>Wir widersprechen entschieden. Der Forster Spargelmarkt endet ausweislich des städtischen Veranstaltungsplans um 14:00 Uhr; der Abbau zieht sich bis 14:30 Uhr hin. Unsere Auftaktkundgebung beginnt um 13:00 Uhr; eine Verschiebung der Versammlung um eine Stunde auf 14:00–19:00 Uhr wäre als milderes Mittel denkbar und für uns vertretbar.</w:t>
      </w:r>
    </w:p>
    <w:p>
      <w:pPr>
        <w:jc w:val="left"/>
      </w:pPr>
      <w:r>
        <w:t xml:space="preserve">Eine </w:t>
      </w:r>
      <w:r>
        <w:rPr>
          <w:b/>
        </w:rPr>
        <w:t>Verlegung an den Festplatz Berliner Straße</w:t>
      </w:r>
      <w:r>
        <w:t xml:space="preserve"> entzieht der Versammlung ihren symbolischen Charakter. Der Marktplatz ist das politisch wirksame Forum von Forst; der Festplatz liegt 1,2 km außerhalb und ist verkehrsmäßig schlecht erreichbar.</w:t>
      </w:r>
    </w:p>
    <w:p>
      <w:pPr>
        <w:jc w:val="left"/>
      </w:pPr>
      <w:r>
        <w:t>Höchstrichterliche Rechtsprechung (BVerfGE 69, 315 — Brokdorf) stellt klar, dass die Wahl des Versammlungsortes ein eigenständiges Grundrechtsgut darstellt.</w:t>
      </w:r>
    </w:p>
    <w:p>
      <w:pPr>
        <w:pStyle w:val="Heading3"/>
      </w:pPr>
      <w:r>
        <w:rPr>
          <w:rFonts w:ascii="Times New Roman" w:hAnsi="Times New Roman"/>
        </w:rPr>
        <w:t>Zu 2. Pyrotechnikverbot</w:t>
      </w:r>
    </w:p>
    <w:p>
      <w:pPr>
        <w:jc w:val="left"/>
      </w:pPr>
      <w:r>
        <w:t>Wir verzichten ohnehin auf Pyrotechnik. Eine entsprechende Auflage akzeptieren wir.</w:t>
      </w:r>
    </w:p>
    <w:p>
      <w:pPr>
        <w:pStyle w:val="Heading3"/>
      </w:pPr>
      <w:r>
        <w:rPr>
          <w:rFonts w:ascii="Times New Roman" w:hAnsi="Times New Roman"/>
        </w:rPr>
        <w:t>Zu 3. Lautstärkebegrenzung 75 dB(A)</w:t>
      </w:r>
    </w:p>
    <w:p>
      <w:pPr>
        <w:jc w:val="left"/>
      </w:pPr>
      <w:r>
        <w:t>75 dB(A) bei 25 m Entfernung sind bei einer Versammlung mit 800–1200 Personen technisch nicht einhaltbar (Sprechgesang der Teilnehmenden allein erreicht 75–85 dB(A); siehe DIN 18041 Versammlungsräume). Wir schlagen 95 dB(A) bei 25 m Entfernung vor (vgl. Schalltechnik Versammlungen, Anlage TA Lärm Nr. 6.1).</w:t>
      </w:r>
    </w:p>
    <w:p>
      <w:pPr>
        <w:pStyle w:val="Heading3"/>
      </w:pPr>
      <w:r>
        <w:rPr>
          <w:rFonts w:ascii="Times New Roman" w:hAnsi="Times New Roman"/>
        </w:rPr>
        <w:t>Zu 4. Verkürzung 14:00–17:00 Uhr</w:t>
      </w:r>
    </w:p>
    <w:p>
      <w:pPr>
        <w:jc w:val="left"/>
      </w:pPr>
      <w:r>
        <w:t>Bei Verschiebung um eine Stunde (siehe oben) akzeptieren wir 14:00–18:00 Uhr; die Verkürzung auf 17:00 Uhr ist nicht erforderlich und schneidet wichtige Programmpunkte ab.</w:t>
      </w:r>
    </w:p>
    <w:p>
      <w:pPr>
        <w:pStyle w:val="Heading3"/>
      </w:pPr>
      <w:r>
        <w:rPr>
          <w:rFonts w:ascii="Times New Roman" w:hAnsi="Times New Roman"/>
        </w:rPr>
        <w:t>Zu 5. Verbot der "symbolischen Erdaushebung"</w:t>
      </w:r>
    </w:p>
    <w:p>
      <w:pPr>
        <w:jc w:val="left"/>
      </w:pPr>
      <w:r>
        <w:t>Wir weisen entschieden zurück. Die Performance findet auf einer mitgebrachten Erdpalette statt (50 × 50 × 30 cm), nicht auf dem Marktplatzpflaster. Eine "Animationswirkung" für Sachbeschädigungen ist nicht ersichtlich. Die Performance ist Kunst i.S.v. Art 5 III GG und genießt gesteigerten Schutz.</w:t>
      </w:r>
    </w:p>
    <w:p>
      <w:pPr>
        <w:pStyle w:val="Heading3"/>
      </w:pPr>
      <w:r>
        <w:rPr>
          <w:rFonts w:ascii="Times New Roman" w:hAnsi="Times New Roman"/>
        </w:rPr>
        <w:t>Zu 6. Anwesenheitspflicht Versammlungsleiter + drei Ordner mit Führungszeugnis</w:t>
      </w:r>
    </w:p>
    <w:p>
      <w:pPr>
        <w:jc w:val="left"/>
      </w:pPr>
      <w:r>
        <w:t xml:space="preserve">Anwesenheitspflicht des Versammlungsleiters ist selbstverständlich (§ 18 VersG). Die zusätzliche Forderung </w:t>
      </w:r>
      <w:r>
        <w:rPr>
          <w:b/>
        </w:rPr>
        <w:t>Führungszeugnis nicht älter als drei Monate</w:t>
      </w:r>
      <w:r>
        <w:t xml:space="preserve"> für drei namentlich benannte Ordner ist im Versammlungsrecht nicht verankert und stellt eine über § 18 VersG hinausgehende neue Pflicht dar. Wir sehen darin einen unzulässigen Eingriff in die Versammlungsfreiheit (BVerfGE 69, 315; BVerfGE 87, 399).</w:t>
      </w:r>
    </w:p>
    <w:p>
      <w:pPr>
        <w:pStyle w:val="Heading2"/>
      </w:pPr>
      <w:r>
        <w:rPr>
          <w:rFonts w:ascii="Times New Roman" w:hAnsi="Times New Roman"/>
        </w:rPr>
        <w:t>Kompromissangebot</w:t>
      </w:r>
    </w:p>
    <w:p>
      <w:pPr>
        <w:jc w:val="left"/>
      </w:pPr>
      <w:r>
        <w:t>Wir bieten an:</w:t>
      </w:r>
    </w:p>
    <w:p>
      <w:pPr>
        <w:pStyle w:val="ListBullet"/>
      </w:pPr>
      <w:r>
        <w:t>Verlegung der Versammlungszeit auf 14:00–18:00 Uhr (statt 13:00–18:00 Uhr).</w:t>
      </w:r>
    </w:p>
    <w:p>
      <w:pPr>
        <w:pStyle w:val="ListBullet"/>
      </w:pPr>
      <w:r>
        <w:t>Festkleben der Erdpalette für die Performance, sodass keine Mobilität in das Pflaster möglich ist.</w:t>
      </w:r>
    </w:p>
    <w:p>
      <w:pPr>
        <w:pStyle w:val="ListBullet"/>
      </w:pPr>
      <w:r>
        <w:t>Anwesenheitspflicht aller drei Ordner mit Übergabe der Ordnerliste, jedoch ohne Führungszeugnispflicht.</w:t>
      </w:r>
    </w:p>
    <w:p>
      <w:pPr>
        <w:pStyle w:val="ListBullet"/>
      </w:pPr>
      <w:r>
        <w:t>Lautstärkebegrenzung auf 95 dB(A) statt 75 dB(A).</w:t>
      </w:r>
    </w:p>
    <w:p>
      <w:pPr>
        <w:jc w:val="left"/>
      </w:pPr>
      <w:r>
        <w:t>Mit freundlichen Grüßen</w:t>
      </w:r>
    </w:p>
    <w:p>
      <w:pPr>
        <w:jc w:val="left"/>
      </w:pPr>
      <w:r>
        <w:t xml:space="preserve">gez. </w:t>
      </w:r>
      <w:r>
        <w:rPr>
          <w:b/>
        </w:rPr>
        <w:t>Dr. Werner-Karl Pohlmann-Brandenburg</w:t>
      </w:r>
    </w:p>
    <w:p>
      <w:pPr>
        <w:pStyle w:val="ListNumber"/>
      </w:pPr>
      <w:r>
        <w:t>Vorsitzender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