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Polizeiinspektion Spree-Neiße</w:t>
      </w:r>
    </w:p>
    <w:p>
      <w:pPr>
        <w:jc w:val="left"/>
      </w:pPr>
      <w:r>
        <w:t>Hennersdorfer Straße 188, 03149 Forst (Lausitz)</w:t>
      </w:r>
    </w:p>
    <w:p>
      <w:pPr>
        <w:jc w:val="left"/>
      </w:pPr>
      <w:r>
        <w:t>Az.: PolInsp SPN 2026-VS-0188</w:t>
      </w:r>
    </w:p>
    <w:p>
      <w:pPr>
        <w:jc w:val="left"/>
      </w:pPr>
      <w:r>
        <w:t>Forst (Lausitz), 02.06.2026</w:t>
      </w:r>
    </w:p>
    <w:p>
      <w:pPr>
        <w:jc w:val="left"/>
      </w:pPr>
      <w:r>
        <w:t>Per Boten zugestellt am 03.06.2026, 09:14 Uhr,</w:t>
      </w:r>
    </w:p>
    <w:p>
      <w:pPr>
        <w:jc w:val="left"/>
      </w:pPr>
      <w:r>
        <w:t>Initiative Lausitzer Lebensraum e.V.</w:t>
      </w:r>
    </w:p>
    <w:p>
      <w:pPr>
        <w:jc w:val="left"/>
      </w:pPr>
      <w:r>
        <w:t>z.Hd. Dr. W.-K. Pohlmann-Brandenburg</w:t>
      </w:r>
    </w:p>
    <w:p>
      <w:pPr>
        <w:jc w:val="left"/>
      </w:pPr>
      <w:r>
        <w:t>Ringstraße 47, 03149 Forst (Lausitz)</w:t>
      </w:r>
    </w:p>
    <w:p>
      <w:pPr>
        <w:pStyle w:val="Heading2"/>
      </w:pPr>
      <w:r>
        <w:rPr>
          <w:rFonts w:ascii="Times New Roman" w:hAnsi="Times New Roman"/>
        </w:rPr>
        <w:t>Verfügung</w:t>
      </w:r>
    </w:p>
    <w:p>
      <w:pPr>
        <w:pStyle w:val="Heading2"/>
      </w:pPr>
      <w:r>
        <w:rPr>
          <w:rFonts w:ascii="Times New Roman" w:hAnsi="Times New Roman"/>
        </w:rPr>
        <w:t>Beschränkende Auflagen nach § 15 Abs. 1 VersG zur Versammlung "Stopp der Tagebauerweiterung Welzow-Süd II"</w:t>
      </w:r>
    </w:p>
    <w:p>
      <w:pPr>
        <w:jc w:val="left"/>
      </w:pPr>
      <w:r>
        <w:t>Auf Grundlage von § 15 Abs. 1 Versammlungsgesetz (VersG) i.V.m. § 1 II Nr. 1 BbgVersFG-Umsetzungsanordnung 2020 ergeht folgende Verfügung:</w:t>
      </w:r>
    </w:p>
    <w:p>
      <w:pPr>
        <w:pStyle w:val="Heading3"/>
      </w:pPr>
      <w:r>
        <w:rPr>
          <w:rFonts w:ascii="Times New Roman" w:hAnsi="Times New Roman"/>
        </w:rPr>
        <w:t>I. Beschränkende Auflagen</w:t>
      </w:r>
    </w:p>
    <w:p>
      <w:pPr>
        <w:pStyle w:val="ListNumber"/>
      </w:pPr>
      <w:r>
        <w:t xml:space="preserve">Die Auftaktkundgebung und die Endkundgebung dürfen </w:t>
      </w:r>
      <w:r>
        <w:rPr>
          <w:b/>
        </w:rPr>
        <w:t>nicht auf dem Marktplatz Forst</w:t>
      </w:r>
      <w:r>
        <w:t xml:space="preserve">, sondern auf dem </w:t>
      </w:r>
      <w:r>
        <w:rPr>
          <w:b/>
        </w:rPr>
        <w:t>Festplatz an der Berliner Straße</w:t>
      </w:r>
      <w:r>
        <w:t xml:space="preserve"> stattfinden.</w:t>
      </w:r>
    </w:p>
    <w:p>
      <w:pPr>
        <w:pStyle w:val="ListNumber"/>
      </w:pPr>
      <w:r>
        <w:t xml:space="preserve">Der Aufzug wird </w:t>
      </w:r>
      <w:r>
        <w:rPr>
          <w:b/>
        </w:rPr>
        <w:t>untersagt</w:t>
      </w:r>
      <w:r>
        <w:t>. Stattdessen ist eine stationäre Kundgebung auf dem Festplatz zulässig.</w:t>
      </w:r>
    </w:p>
    <w:p>
      <w:pPr>
        <w:pStyle w:val="ListNumber"/>
      </w:pPr>
      <w:r>
        <w:rPr>
          <w:b/>
        </w:rPr>
        <w:t>Vollständiges Pyrotechnikverbot</w:t>
      </w:r>
      <w:r>
        <w:t xml:space="preserve"> einschließlich Bengalos, Rauchfackeln, offenes Feuer.</w:t>
      </w:r>
    </w:p>
    <w:p>
      <w:pPr>
        <w:pStyle w:val="ListNumber"/>
      </w:pPr>
      <w:r>
        <w:rPr>
          <w:b/>
        </w:rPr>
        <w:t>Lautstärkebegrenzung auf 75 dB(A)</w:t>
      </w:r>
      <w:r>
        <w:t xml:space="preserve"> in 25 m Entfernung.</w:t>
      </w:r>
    </w:p>
    <w:p>
      <w:pPr>
        <w:pStyle w:val="ListNumber"/>
      </w:pPr>
      <w:r>
        <w:t xml:space="preserve">Versammlungsdauer </w:t>
      </w:r>
      <w:r>
        <w:rPr>
          <w:b/>
        </w:rPr>
        <w:t>14:00–17:00 Uhr</w:t>
      </w:r>
      <w:r>
        <w:t>.</w:t>
      </w:r>
    </w:p>
    <w:p>
      <w:pPr>
        <w:pStyle w:val="ListNumber"/>
      </w:pPr>
      <w:r>
        <w:rPr>
          <w:b/>
        </w:rPr>
        <w:t>Verbot der "symbolischen Erdaushebung"</w:t>
      </w:r>
      <w:r>
        <w:t xml:space="preserve"> in jedweder Form (auch auf mitgebrachter Erdpalette).</w:t>
      </w:r>
    </w:p>
    <w:p>
      <w:pPr>
        <w:pStyle w:val="ListNumber"/>
      </w:pPr>
      <w:r>
        <w:t>Der Versammlungsleiter hat persönlich anwesend zu sein. Bei Verhinderung Verlegung auf einen anderen Termin erforderlich.</w:t>
      </w:r>
    </w:p>
    <w:p>
      <w:pPr>
        <w:pStyle w:val="ListNumber"/>
      </w:pPr>
      <w:r>
        <w:rPr>
          <w:b/>
        </w:rPr>
        <w:t>Drei Ordner sind namentlich vorab zu benennen</w:t>
      </w:r>
      <w:r>
        <w:t xml:space="preserve"> unter Beifügung eines polizeilichen Führungszeugnisses, ausgestellt nicht länger als drei Monate vor der Versammlung.</w:t>
      </w:r>
    </w:p>
    <w:p>
      <w:pPr>
        <w:pStyle w:val="Heading3"/>
      </w:pPr>
      <w:r>
        <w:rPr>
          <w:rFonts w:ascii="Times New Roman" w:hAnsi="Times New Roman"/>
        </w:rPr>
        <w:t>II. Sofortige Vollziehung</w:t>
      </w:r>
    </w:p>
    <w:p>
      <w:pPr>
        <w:jc w:val="left"/>
      </w:pPr>
      <w:r>
        <w:t>Die sofortige Vollziehung der Auflagen Nr. 1, 2, 4, 5, 6 und 8 wird nach § 80 Abs. 2 Satz 1 Nr. 4 VwGO angeordnet.</w:t>
      </w:r>
    </w:p>
    <w:p>
      <w:pPr>
        <w:pStyle w:val="Heading3"/>
      </w:pPr>
      <w:r>
        <w:rPr>
          <w:rFonts w:ascii="Times New Roman" w:hAnsi="Times New Roman"/>
        </w:rPr>
        <w:t>III. Zwangsmittelandrohung</w:t>
      </w:r>
    </w:p>
    <w:p>
      <w:pPr>
        <w:jc w:val="left"/>
      </w:pPr>
      <w:r>
        <w:t>Bei Nichteinhaltung der Auflagen wird die Versammlung nach § 15 Abs. 3 VersG aufgelöst.</w:t>
      </w:r>
    </w:p>
    <w:p>
      <w:pPr>
        <w:pStyle w:val="Heading3"/>
      </w:pPr>
      <w:r>
        <w:rPr>
          <w:rFonts w:ascii="Times New Roman" w:hAnsi="Times New Roman"/>
        </w:rPr>
        <w:t>IV. Rechtsbehelfsbelehrung</w:t>
      </w:r>
    </w:p>
    <w:p>
      <w:pPr>
        <w:jc w:val="left"/>
      </w:pPr>
      <w:r>
        <w:t>Gegen diese Verfügung ist Widerspruch zulässig binnen eines Monats. Widerspruch hat keine aufschiebende Wirkung; Antrag auf Wiederherstellung der aufschiebenden Wirkung beim VG Cottbus.</w:t>
      </w:r>
    </w:p>
    <w:p>
      <w:pPr>
        <w:pStyle w:val="Heading3"/>
      </w:pPr>
      <w:r>
        <w:rPr>
          <w:rFonts w:ascii="Times New Roman" w:hAnsi="Times New Roman"/>
        </w:rPr>
        <w:t>V. Begründung</w:t>
      </w:r>
    </w:p>
    <w:p>
      <w:pPr>
        <w:pStyle w:val="Heading3"/>
      </w:pPr>
      <w:r>
        <w:rPr>
          <w:rFonts w:ascii="Times New Roman" w:hAnsi="Times New Roman"/>
        </w:rPr>
        <w:t>a) Standortverlegung und Aufzugsverbot (Auflagen 1 und 2)</w:t>
      </w:r>
    </w:p>
    <w:p>
      <w:pPr>
        <w:jc w:val="left"/>
      </w:pPr>
      <w:r>
        <w:t>Auf dem Marktplatz findet am 13.06.2026 von 09:00–14:00 Uhr der Forster Spargelmarkt mit ca. 3000 Besuchern statt. Eine Überschneidung birgt erhebliche Sicherheitsrisiken. Auch nach Marktende ist mit Aufräumarbeiten und Anlieferverkehr bis ca. 15:00 Uhr zu rechnen. Eine zeitversetzte Versammlung würde unsere Einschätzung nach durch die Reizlage Marktbesucher gegen Demonstranten eine konfrontative Situation begünstigen, die nicht im Sinne der oeffentlichen Sicherheit liegt.</w:t>
      </w:r>
    </w:p>
    <w:p>
      <w:pPr>
        <w:jc w:val="left"/>
      </w:pPr>
      <w:r>
        <w:t>Der Festplatz Berliner Straße bietet mit 4500 m² ausreichend Raum und ist verkehrsmäßig durch die Berliner Straße und die Linie 26 angebunden.</w:t>
      </w:r>
    </w:p>
    <w:p>
      <w:pPr>
        <w:jc w:val="left"/>
      </w:pPr>
      <w:r>
        <w:t>Der Aufzug über die Cottbuser Straße führt durch den am 13.06.2026 noch geöffneten Verkehrsraum; eine Sperrung von Berliner Straße und Cottbuser Straße zwischen 14:30 und 16:30 Uhr verursacht erhebliche Beeinträchtigungen des Anliegerverkehrs und der Linienbusse 22, 26, 28.</w:t>
      </w:r>
    </w:p>
    <w:p>
      <w:pPr>
        <w:pStyle w:val="Heading3"/>
      </w:pPr>
      <w:r>
        <w:rPr>
          <w:rFonts w:ascii="Times New Roman" w:hAnsi="Times New Roman"/>
        </w:rPr>
        <w:t>b) Pyrotechnikverbot (Auflage 3)</w:t>
      </w:r>
    </w:p>
    <w:p>
      <w:pPr>
        <w:jc w:val="left"/>
      </w:pPr>
      <w:r>
        <w:t>Trotz Erklärung des Veranstalters zur Pyrotechnikfreiheit kann nicht ausgeschlossen werden, dass Teilnehmer Pyrotechnik mitführen. Bei vergleichbaren Anti-Kohle-Versammlungen (Lützerath, Garzweiler, Welzow 2022) ist Pyrotechnik aufgetreten.</w:t>
      </w:r>
    </w:p>
    <w:p>
      <w:pPr>
        <w:pStyle w:val="Heading3"/>
      </w:pPr>
      <w:r>
        <w:rPr>
          <w:rFonts w:ascii="Times New Roman" w:hAnsi="Times New Roman"/>
        </w:rPr>
        <w:t>c) Lautstärke 75 dB(A) (Auflage 4)</w:t>
      </w:r>
    </w:p>
    <w:p>
      <w:pPr>
        <w:jc w:val="left"/>
      </w:pPr>
      <w:r>
        <w:t>Anlieger der Berliner Straße sind nach TA Lärm geschützt; 75 dB(A) sind der für Mischgebiete tagsüber festgelegte Wert.</w:t>
      </w:r>
    </w:p>
    <w:p>
      <w:pPr>
        <w:pStyle w:val="Heading3"/>
      </w:pPr>
      <w:r>
        <w:rPr>
          <w:rFonts w:ascii="Times New Roman" w:hAnsi="Times New Roman"/>
        </w:rPr>
        <w:t>d) Verkürzung 14:00–17:00 (Auflage 5)</w:t>
      </w:r>
    </w:p>
    <w:p>
      <w:pPr>
        <w:jc w:val="left"/>
      </w:pPr>
      <w:r>
        <w:t>Längere Versammlungen erhöhen die Eskalationswahrscheinlichkeit (Lagebild Versammlungsgeschehen Brandenburg 2025).</w:t>
      </w:r>
    </w:p>
    <w:p>
      <w:pPr>
        <w:pStyle w:val="Heading3"/>
      </w:pPr>
      <w:r>
        <w:rPr>
          <w:rFonts w:ascii="Times New Roman" w:hAnsi="Times New Roman"/>
        </w:rPr>
        <w:t>e) Verbot Erdaushebung (Auflage 6)</w:t>
      </w:r>
    </w:p>
    <w:p>
      <w:pPr>
        <w:jc w:val="left"/>
      </w:pPr>
      <w:r>
        <w:t>Auch eine "symbolische" Aushebung auf einer Palette ist geeignet, andere Teilnehmer zu Nachahmung zu animieren und die Schwelle zu echten Beschädigungen am öffentlichen Pflaster zu senken. Außerdem könnte die Performance als Aufruf zur Sachbeschädigung an Tagebau-Infrastruktur verstanden werden.</w:t>
      </w:r>
    </w:p>
    <w:p>
      <w:pPr>
        <w:pStyle w:val="Heading3"/>
      </w:pPr>
      <w:r>
        <w:rPr>
          <w:rFonts w:ascii="Times New Roman" w:hAnsi="Times New Roman"/>
        </w:rPr>
        <w:t>f) Anwesenheitspflicht und Führungszeugnispflicht (Auflagen 7, 8)</w:t>
      </w:r>
    </w:p>
    <w:p>
      <w:pPr>
        <w:jc w:val="left"/>
      </w:pPr>
      <w:r>
        <w:t>Die Anwesenheit des Versammlungsleiters folgt aus § 18 VersG. Die Führungszeugnispflicht für drei Ordner ist neu und dient der Sicherheit; sie soll ausschließen, dass einschlägig vorbestrafte Personen mit Ordnerwesten umgehen.</w:t>
      </w:r>
    </w:p>
    <w:p>
      <w:pPr>
        <w:pStyle w:val="Heading3"/>
      </w:pPr>
      <w:r>
        <w:rPr>
          <w:rFonts w:ascii="Times New Roman" w:hAnsi="Times New Roman"/>
        </w:rPr>
        <w:t>VI. Anordnung der sofortigen Vollziehung — Begründung</w:t>
      </w:r>
    </w:p>
    <w:p>
      <w:pPr>
        <w:jc w:val="left"/>
      </w:pPr>
      <w:r>
        <w:t>Wegen Versammlung am 13.06.2026 ist im Hinblick auf die geringe Zeitspanne ein Suspensiveffekt nicht hinnehmbar.</w:t>
      </w:r>
    </w:p>
    <w:p>
      <w:pPr>
        <w:jc w:val="left"/>
      </w:pPr>
      <w:r>
        <w:t xml:space="preserve">gez. </w:t>
      </w:r>
      <w:r>
        <w:rPr>
          <w:b/>
        </w:rPr>
        <w:t>Reinhardt Söhnchen-Kallnacker</w:t>
      </w:r>
    </w:p>
    <w:p>
      <w:pPr>
        <w:jc w:val="left"/>
      </w:pPr>
      <w:r>
        <w:t>Polizeidirektor</w:t>
      </w:r>
    </w:p>
    <w:p>
      <w:pPr>
        <w:jc w:val="left"/>
      </w:pPr>
      <w:r>
        <w:t>Leiter Polizeiinspektion Spree-Neiße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