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Performance-Konzept "Lausitz weint Kohlentränen"</w:t>
      </w:r>
    </w:p>
    <w:p>
      <w:pPr>
        <w:jc w:val="left"/>
      </w:pPr>
      <w:r>
        <w:rPr>
          <w:b/>
        </w:rPr>
        <w:t>Künstlerin:</w:t>
      </w:r>
      <w:r>
        <w:t xml:space="preserve"> Marlene Wischnewski-Strakuhl, freie Performance-Künstlerin, Mitglied Initiative Lausitzer Lebensraum e.V.</w:t>
      </w:r>
    </w:p>
    <w:p>
      <w:pPr>
        <w:jc w:val="left"/>
      </w:pPr>
      <w:r>
        <w:rPr>
          <w:b/>
        </w:rPr>
        <w:t>Datum:</w:t>
      </w:r>
      <w:r>
        <w:t xml:space="preserve"> 05.06.2026</w:t>
      </w:r>
    </w:p>
    <w:p>
      <w:pPr>
        <w:jc w:val="left"/>
      </w:pPr>
      <w:r>
        <w:rPr>
          <w:b/>
        </w:rPr>
        <w:t>Anhang zur Stellungnahme an PolInsp Spree-Neiße, AZ PoPo-2026-VR-0617</w:t>
      </w:r>
    </w:p>
    <w:p>
      <w:pPr>
        <w:pStyle w:val="Heading2"/>
      </w:pPr>
      <w:r>
        <w:rPr>
          <w:rFonts w:ascii="Times New Roman" w:hAnsi="Times New Roman"/>
        </w:rPr>
        <w:t>1. Werkbeschreibung</w:t>
      </w:r>
    </w:p>
    <w:p>
      <w:pPr>
        <w:jc w:val="left"/>
      </w:pPr>
      <w:r>
        <w:t>Die Performance "Lausitz weint Kohlentränen" thematisiert den Verlust gewachsener Kulturlandschaft durch Tagebau. Sie besteht aus drei Akten:</w:t>
      </w:r>
    </w:p>
    <w:p>
      <w:pPr>
        <w:jc w:val="left"/>
      </w:pPr>
      <w:r>
        <w:rPr>
          <w:b/>
        </w:rPr>
        <w:t>Akt I (14:35–14:50 Uhr):</w:t>
      </w:r>
      <w:r>
        <w:t xml:space="preserve"> Anlieferung. Sechs Teilnehmende tragen sechs Holzpaletten (Maß 1,20 m x 0,80 m, Höhe 15 cm) auf den Marktplatz. Die Paletten sind mit jeweils 80 Liter Lausitzer Mutterboden befüllt (von einem ortsansässigen Gartenbaubetrieb regulär geliefert, Rechnung Anlage 1). Die Paletten werden in einer geometrischen Anordnung (Hexagon) aufgestellt.</w:t>
      </w:r>
    </w:p>
    <w:p>
      <w:pPr>
        <w:jc w:val="left"/>
      </w:pPr>
      <w:r>
        <w:rPr>
          <w:b/>
        </w:rPr>
        <w:t>Akt II (14:50–15:25 Uhr):</w:t>
      </w:r>
      <w:r>
        <w:t xml:space="preserve"> Aushebung. Sechs Performer — vier Frauen, zwei Männer, zwischen 24 und 67 Jahre alt — heben mit Spaten symbolische Mengen Erde aus den Paletten und schichten sie zu einem zentralen Hügel auf. Während der Aushebung wird eine Klangcollage des Künstlerkollektivs „Lausitzer Klangwerkstatt" gespielt: 35 Minuten dokumentierte Tagebaugeräusche, überlagert von Wendischen Volksliedern.</w:t>
      </w:r>
    </w:p>
    <w:p>
      <w:pPr>
        <w:jc w:val="left"/>
      </w:pPr>
      <w:r>
        <w:rPr>
          <w:b/>
        </w:rPr>
        <w:t>Akt III (15:25–15:40 Uhr):</w:t>
      </w:r>
      <w:r>
        <w:t xml:space="preserve"> Verabschiedung. Die Performer knien um den zentralen Hügel und sprechen Namen verlorener Ortschaften: Klein Lieskow, Tranitz, Geisendorf, Klinge, Forst-Mitte... Die Erde wird im Anschluss in Plastiksäcke verfüllt und in den Vorrat des Vereinsheims zurückgebracht.</w:t>
      </w:r>
    </w:p>
    <w:p>
      <w:pPr>
        <w:pStyle w:val="Heading2"/>
      </w:pPr>
      <w:r>
        <w:rPr>
          <w:rFonts w:ascii="Times New Roman" w:hAnsi="Times New Roman"/>
        </w:rPr>
        <w:t>2. Schadensvermeidung</w:t>
      </w:r>
    </w:p>
    <w:p>
      <w:pPr>
        <w:pStyle w:val="ListBullet"/>
      </w:pPr>
      <w:r>
        <w:rPr>
          <w:b/>
        </w:rPr>
        <w:t>Kein Eingriff in das öffentliche Pflaster.</w:t>
      </w:r>
      <w:r>
        <w:t xml:space="preserve"> Die gesamte Performance findet ausschließlich auf den Holzpaletten statt. Die Spaten werden nicht in das Marktplatz-Pflaster eingeführt.</w:t>
      </w:r>
    </w:p>
    <w:p>
      <w:pPr>
        <w:pStyle w:val="ListBullet"/>
      </w:pPr>
      <w:r>
        <w:rPr>
          <w:b/>
        </w:rPr>
        <w:t>Saubere Rückgabe.</w:t>
      </w:r>
      <w:r>
        <w:t xml:space="preserve"> Im Anschluss wird der Marktplatzboden nass gereinigt (Reinigungsgerät vom Vereinsmitglied Klaus-Dieter Werner-Tannenberg).</w:t>
      </w:r>
    </w:p>
    <w:p>
      <w:pPr>
        <w:pStyle w:val="ListBullet"/>
      </w:pPr>
      <w:r>
        <w:rPr>
          <w:b/>
        </w:rPr>
        <w:t>Versicherung.</w:t>
      </w:r>
      <w:r>
        <w:t xml:space="preserve"> Über die Versammlungshaftpflicht der Initiative (R+V Versammlungspolice 188-VS-2026) sind Schäden bis 3 Mio EUR abgedeckt.</w:t>
      </w:r>
    </w:p>
    <w:p>
      <w:pPr>
        <w:pStyle w:val="Heading2"/>
      </w:pPr>
      <w:r>
        <w:rPr>
          <w:rFonts w:ascii="Times New Roman" w:hAnsi="Times New Roman"/>
        </w:rPr>
        <w:t>3. Künstlerische Einordnung</w:t>
      </w:r>
    </w:p>
    <w:p>
      <w:pPr>
        <w:jc w:val="left"/>
      </w:pPr>
      <w:r>
        <w:t xml:space="preserve">Die Performance steht in der Tradition von Joseph Beuys („7000 Eichen", 1982) und Walter De Maria („Erdraum", 1968). Sie hat keine zerstörerische, sondern eine </w:t>
      </w:r>
      <w:r>
        <w:rPr>
          <w:b/>
        </w:rPr>
        <w:t>kommemorative</w:t>
      </w:r>
      <w:r>
        <w:t xml:space="preserve"> Funktion. Sie ruft nicht zu Sachbeschädigung an Tagebau-Infrastruktur auf, sondern zum </w:t>
      </w:r>
      <w:r>
        <w:rPr>
          <w:b/>
        </w:rPr>
        <w:t>Erinnern an verlorene Heimat</w:t>
      </w:r>
      <w:r>
        <w:t>.</w:t>
      </w:r>
    </w:p>
    <w:p>
      <w:pPr>
        <w:pStyle w:val="Heading2"/>
      </w:pPr>
      <w:r>
        <w:rPr>
          <w:rFonts w:ascii="Times New Roman" w:hAnsi="Times New Roman"/>
        </w:rPr>
        <w:t>4. Anlagen</w:t>
      </w:r>
    </w:p>
    <w:p>
      <w:pPr>
        <w:pStyle w:val="ListBullet"/>
      </w:pPr>
      <w:r>
        <w:t>Anlage 1: Rechnung Gartenbau Pötzschke (Lieferung 480 l Mutterboden)</w:t>
      </w:r>
    </w:p>
    <w:p>
      <w:pPr>
        <w:pStyle w:val="ListBullet"/>
      </w:pPr>
      <w:r>
        <w:t>Anlage 2: Skizze Palettenanordnung (DIN A3, Maßstab 1:50)</w:t>
      </w:r>
    </w:p>
    <w:p>
      <w:pPr>
        <w:pStyle w:val="ListBullet"/>
      </w:pPr>
      <w:r>
        <w:t>Anlage 3: Versicherungspolice R+V 188-VS-2026</w:t>
      </w:r>
    </w:p>
    <w:p>
      <w:pPr>
        <w:pStyle w:val="ListBullet"/>
      </w:pPr>
      <w:r>
        <w:t>Anlage 4: Liste der Performer (Klarnamen + Geburtsdaten)</w:t>
      </w:r>
    </w:p>
    <w:p>
      <w:pPr>
        <w:pStyle w:val="ListBullet"/>
      </w:pPr>
      <w:r>
        <w:t>Anlage 5: Reinigungskonzept</w:t>
      </w:r>
    </w:p>
    <w:p>
      <w:pPr>
        <w:jc w:val="left"/>
      </w:pPr>
      <w:r>
        <w:t xml:space="preserve">gez. </w:t>
      </w:r>
      <w:r>
        <w:rPr>
          <w:b/>
        </w:rPr>
        <w:t>Marlene Wischnewski-Strakuhl</w:t>
      </w:r>
    </w:p>
    <w:p>
      <w:pPr>
        <w:jc w:val="left"/>
      </w:pPr>
      <w:r>
        <w:t>Performance-Künstlerin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