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Heidelberg Components: Private Equity, Schuldschein und NPL-Übertragung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GmbHG, BGB-Abtretung, Schuldscheindarlehen, LMA-nahe Vertragslogik, KWG/ZAG-Abgrenzungen, Insolvenzrecht, AGB und Sicherheitenrecht.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