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Q&amp;A-Liste</w:t>
      </w:r>
    </w:p>
    <w:p>
      <w:pPr>
        <w:pStyle w:val="ListNumber"/>
      </w:pPr>
      <w:r>
        <w:t>Bitte vollständige Schuldscheinbedingungen und Zahlstellenprotokolle.</w:t>
      </w:r>
    </w:p>
    <w:p>
      <w:pPr>
        <w:pStyle w:val="ListNumber"/>
      </w:pPr>
      <w:r>
        <w:t>Bitte aktuelles Darlehensgeberregister.</w:t>
      </w:r>
    </w:p>
    <w:p>
      <w:pPr>
        <w:pStyle w:val="ListNumber"/>
      </w:pPr>
      <w:r>
        <w:t>Bitte LMA Transfer Certificate Form und Security Agent-Korrespondenz.</w:t>
      </w:r>
    </w:p>
    <w:p>
      <w:pPr>
        <w:pStyle w:val="ListNumber"/>
      </w:pPr>
      <w:r>
        <w:t>Bitte Portfolio Tape NPL mit Schuldnerstatus, Sicherheiten, Mahnstand, Datenschutzinformationen.</w:t>
      </w:r>
    </w:p>
    <w:p>
      <w:pPr>
        <w:pStyle w:val="ListNumber"/>
      </w:pPr>
      <w:r>
        <w:t>Bitte Hedge-Dokumente zur Altfinanzierung.</w:t>
      </w:r>
    </w:p>
    <w:p>
      <w:pPr>
        <w:pStyle w:val="ListNumber"/>
      </w:pPr>
      <w:r>
        <w:t>Bitte Management-Roll-over-Vorschlag und steuerliche Notiz.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