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Heidelberg Components: Private Equity, Schuldschein und NPL-Übertragung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GmbHG, BGB-Abtretung, Schuldscheindarlehen, LMA-nahe Vertragslogik, KWG/ZAG-Abgrenzungen, Insolvenzrecht, AGB und Sicherheitenrecht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