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Management-Call — Transkript-Auszug</w:t>
      </w:r>
    </w:p>
    <w:p>
      <w:pPr>
        <w:jc w:val="left"/>
      </w:pPr>
      <w:r>
        <w:rPr>
          <w:b/>
        </w:rPr>
        <w:t>Partner:</w:t>
      </w:r>
      <w:r>
        <w:t xml:space="preserve"> Wir müssen heute vor allem Finanzierung und Kundenfinanzierungen verstehen. Bitte keine Bewertungsgeschichte, sondern harte Fakten.</w:t>
      </w:r>
    </w:p>
    <w:p>
      <w:pPr>
        <w:jc w:val="left"/>
      </w:pPr>
      <w:r>
        <w:rPr>
          <w:b/>
        </w:rPr>
        <w:t>CFO:</w:t>
      </w:r>
      <w:r>
        <w:t xml:space="preserve"> Das Schuldscheindarlehen ist aus unserer Sicht frei handelbar. Die Zahlstelle müsste das einfach umtragen.</w:t>
      </w:r>
    </w:p>
    <w:p>
      <w:pPr>
        <w:jc w:val="left"/>
      </w:pPr>
      <w:r>
        <w:rPr>
          <w:b/>
        </w:rPr>
        <w:t>Associate:</w:t>
      </w:r>
      <w:r>
        <w:t xml:space="preserve"> Gibt es dazu eine Klausel oder nur die Annahme aus der letzten Refinanzierung?</w:t>
      </w:r>
    </w:p>
    <w:p>
      <w:pPr>
        <w:jc w:val="left"/>
      </w:pPr>
      <w:r>
        <w:rPr>
          <w:b/>
        </w:rPr>
        <w:t>CFO:</w:t>
      </w:r>
      <w:r>
        <w:t xml:space="preserve"> Es gibt eine Übertragungsklausel, aber wir haben sie nicht im Kopf. Die Zahlstelle war damals recht entspannt.</w:t>
      </w:r>
    </w:p>
    <w:p>
      <w:pPr>
        <w:jc w:val="left"/>
      </w:pPr>
      <w:r>
        <w:rPr>
          <w:b/>
        </w:rPr>
        <w:t>Partner:</w:t>
      </w:r>
      <w:r>
        <w:t xml:space="preserve"> Entspannt ist kein Closing Deliverable.</w:t>
      </w:r>
    </w:p>
    <w:p>
      <w:pPr>
        <w:jc w:val="left"/>
      </w:pPr>
      <w:r>
        <w:rPr>
          <w:b/>
        </w:rPr>
        <w:t>CEO:</w:t>
      </w:r>
      <w:r>
        <w:t xml:space="preserve"> Das NPL-Portfolio ist operativ klein. Es sind nur Kunden, die Maschinen finanziert haben.</w:t>
      </w:r>
    </w:p>
    <w:p>
      <w:pPr>
        <w:jc w:val="left"/>
      </w:pPr>
      <w:r>
        <w:rPr>
          <w:b/>
        </w:rPr>
        <w:t>Associate:</w:t>
      </w:r>
      <w:r>
        <w:t xml:space="preserve"> Sind das Darlehen, Ratenzahlungsvereinbarungen, Eigentumsvorbehalte oder Leasing?</w:t>
      </w:r>
    </w:p>
    <w:p>
      <w:pPr>
        <w:jc w:val="left"/>
      </w:pPr>
      <w:r>
        <w:rPr>
          <w:b/>
        </w:rPr>
        <w:t>CFO:</w:t>
      </w:r>
      <w:r>
        <w:t xml:space="preserve"> Unterschiedlich. In der Excel steht nur 'Customer Finance'. Einige Maschinen stehen noch bei uns als Sicherung.</w:t>
      </w:r>
    </w:p>
    <w:p>
      <w:pPr>
        <w:jc w:val="left"/>
      </w:pPr>
      <w:r>
        <w:rPr>
          <w:b/>
        </w:rPr>
        <w:t>Partner:</w:t>
      </w:r>
      <w:r>
        <w:t xml:space="preserve"> Dann ist das kein kleines Nebenthema. Bitte Portfolio Tape mit Vertragsart, Schuldner, Sicherheiten, Mahnstand und Datenschutzinformation.</w:t>
      </w:r>
    </w:p>
    <w:p>
      <w:pPr>
        <w:jc w:val="left"/>
      </w:pPr>
      <w:r>
        <w:rPr>
          <w:b/>
        </w:rPr>
        <w:t>Management:</w:t>
      </w:r>
      <w:r>
        <w:t xml:space="preserve"> Beim Roll-over wollen wir fair behandelt werden. Wir akzeptieren Leaver-Regeln, aber kein Bad-Leaver bei normaler Kündigung.</w:t>
      </w:r>
    </w:p>
    <w:p>
      <w:pPr>
        <w:jc w:val="left"/>
      </w:pPr>
      <w:r>
        <w:rPr>
          <w:b/>
        </w:rPr>
        <w:t>Partner:</w:t>
      </w:r>
      <w:r>
        <w:t xml:space="preserve"> Das gehört ins Management Participation Package, nicht in eine Nebenmail.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