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Board Paper — Rheintor Capital Investment Committee</w:t>
      </w:r>
    </w:p>
    <w:p>
      <w:pPr>
        <w:pStyle w:val="Heading2"/>
      </w:pPr>
      <w:r>
        <w:rPr>
          <w:rFonts w:ascii="Times New Roman" w:hAnsi="Times New Roman"/>
        </w:rPr>
        <w:t>Beschlussfrage</w:t>
      </w:r>
    </w:p>
    <w:p>
      <w:pPr>
        <w:jc w:val="left"/>
      </w:pPr>
      <w:r>
        <w:t>Soll Rheintor Capital ein Binding Offer für die Heidelberger Präzisionstechnik Gruppe abgeben, obwohl Finanzierungs- und NPL-Themen noch offen sind?</w:t>
      </w:r>
    </w:p>
    <w:p>
      <w:pPr>
        <w:pStyle w:val="Heading2"/>
      </w:pPr>
      <w:r>
        <w:rPr>
          <w:rFonts w:ascii="Times New Roman" w:hAnsi="Times New Roman"/>
        </w:rPr>
        <w:t>Legal View</w:t>
      </w:r>
    </w:p>
    <w:p>
      <w:pPr>
        <w:jc w:val="left"/>
      </w:pPr>
      <w:r>
        <w:t>Ja, aber nur mit Schutzmechanismen. Der industrielle Investment Case ist plausibel. Die rechtliche Deal-Fähigkeit hängt jedoch an Schuldschein-Transfer, LMA-Consent/Refinancing, NPL-Struktur, Management Participation und Kartell-/FDI-Zeitplan.</w:t>
      </w:r>
    </w:p>
    <w:p>
      <w:pPr>
        <w:pStyle w:val="Heading2"/>
      </w:pPr>
      <w:r>
        <w:rPr>
          <w:rFonts w:ascii="Times New Roman" w:hAnsi="Times New Roman"/>
        </w:rPr>
        <w:t>Entscheidungsmatrix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Schutz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Schuldschein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Transfer/Consent unklar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CP oder Verkäufer-Cure vor Signing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LMA Facility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Change of Control/Prepayment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Agent Call, executed docs, closing deliverables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NPL Portfolio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KrZwMG/DSGVO/Sicherheiten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Carve-out oder Indemnity plus Tape-Cure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Management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Roll-over ungeklärt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MEP Heads vor Signing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EBITDA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QoE-Abweichung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Kaufpreis-/Locked-Box-Anpassung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Empfohlenes Votum</w:t>
      </w:r>
    </w:p>
    <w:p>
      <w:pPr>
        <w:jc w:val="left"/>
      </w:pPr>
      <w:r>
        <w:t>Proceed to Binding Offer mit Finance/Regulatory Red Flag Annex. Kein Signing ohne vollständiges Schuldscheinpaket, executed Facility Agreement, NPL-Strukturentscheidung und MEP Heads of Terms.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