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Vorfall 1: Berlin-Köpenick, Totalbrand Wohnung, 14.03.2025</w:t>
      </w:r>
    </w:p>
    <w:p>
      <w:pPr>
        <w:jc w:val="left"/>
      </w:pPr>
      <w:r>
        <w:rPr>
          <w:b/>
        </w:rPr>
        <w:t>Dokument-Typ:</w:t>
      </w:r>
      <w:r>
        <w:t xml:space="preserve"> Vorfallbericht mit rechtlicher Analyse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AZ BNetzA:</w:t>
      </w:r>
      <w:r>
        <w:t xml:space="preserve"> MFS-2026-RAPEX-1188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>Am 14. März 2025 gegen 02:40 Uhr kam es in der Wohnung von Bogdan Raskolnikow (42 Jahre), Dahmer Str. 12, 12555 Berlin-Köpenick, 3. OG, zu einem Vollbrand. Das E-Bike Wind-X7 (Seriennummer FW-WX7-2023-001847, gekauft November 2023 beim Händler Fahrrad-Express Berlin) stand im Wohnzimmer und wurde seit ca. 22:00 Uhr über das Original-Ladegerät aufgeladen.</w:t>
      </w:r>
    </w:p>
    <w:p>
      <w:pPr>
        <w:jc w:val="left"/>
      </w:pPr>
      <w:r>
        <w:t>Herr Raskolnikow wurde durch den Brandmelder geweckt, konnte die Wohnung wegen starker Rauchentwicklung nur kriechend verlassen und wurde vom Rettungsdienst mit schwerer Rauchgasvergiftung (Carboxyhämoglobin 28 %) ins Krankenhaus Köpenick eingeliefert. Stationärer Aufenthalt: 12 Tage, davon 3 Tage auf der Intensivstation. Folgeschäden: chronisches Asthma (ärztlich bestätigt).</w:t>
      </w:r>
    </w:p>
    <w:p>
      <w:pPr>
        <w:jc w:val="left"/>
      </w:pPr>
      <w:r>
        <w:t>Die Berliner Feuerwehr (Brandbericht BB-2025-KÖP-0314-004) identifizierte den Lithium-Ionen-Akku des E-Bikes als Brandquelle. Die Wohnung erlitt einen Totalschaden; der Schaden am Gebäude und Inventar beläuft sich lt. Versicherungsgutachten auf 382.000 EUR.</w:t>
      </w:r>
    </w:p>
    <w:p/>
    <w:p>
      <w:pPr>
        <w:pStyle w:val="Heading2"/>
      </w:pPr>
      <w:r>
        <w:rPr>
          <w:rFonts w:ascii="Times New Roman" w:hAnsi="Times New Roman"/>
        </w:rPr>
        <w:t>2. Seriennummer und Rückverfolgung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Seriennummer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FW-WX7-2023-001847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Produktionsdatum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 November 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Akkucharge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CT-LI-45-X, Charge 2023-CH-441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BMS-Firmware zum Zeitpunkt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V3.9.1 (keine Aktualisierung erfolgt)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Verkaufdatum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 November 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Händler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Fahrrad-Express Berlin, Treptower Str. 88, 12437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3.490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Polizeiliche und staatsanwaltschaftliche Ermittlungen</w:t>
      </w:r>
    </w:p>
    <w:p>
      <w:pPr>
        <w:pStyle w:val="ListBullet"/>
      </w:pPr>
      <w:r>
        <w:t>Berliner Polizei Abschnitt 65 leitete zunächst ein Brandermittlungsverfahren wegen fahrlässiger Brandstiftung gegen unbekannt ein.</w:t>
      </w:r>
    </w:p>
    <w:p>
      <w:pPr>
        <w:pStyle w:val="ListBullet"/>
      </w:pPr>
      <w:r>
        <w:t>Das Verfahren gegen den Anlageneigentümer (Hauseigentümer) wurde eingestellt.</w:t>
      </w:r>
    </w:p>
    <w:p>
      <w:pPr>
        <w:pStyle w:val="ListBullet"/>
      </w:pPr>
      <w:r>
        <w:t>Auf Anzeige des Anwalts von Herrn Raskolnikow (RA Torsten Blickle, Berlin) erstattete die StA Erfurt im Januar 2026 Bericht an die StA Berlin; die StA Erfurt eröffnete ein Verfahren gegen Dr. Pohlmann-Wittfeldt (§ 229 StGB).</w:t>
      </w:r>
    </w:p>
    <w:p/>
    <w:p>
      <w:pPr>
        <w:pStyle w:val="Heading2"/>
      </w:pPr>
      <w:r>
        <w:rPr>
          <w:rFonts w:ascii="Times New Roman" w:hAnsi="Times New Roman"/>
        </w:rPr>
        <w:t>4. Forderung Raskolnikow</w:t>
      </w:r>
    </w:p>
    <w:p>
      <w:pPr>
        <w:jc w:val="left"/>
      </w:pPr>
      <w:r>
        <w:t>Mit Anwaltsschreiben vom 10. Januar 2026 (RA Blickle) macht Herr Raskolnikow folgende Ansprüche geltend: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Anspruchsposition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Schmerzensgeld (ProdHaftG § 1, BGB § 823)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Erwerbsausfall (3 Monate, nachgewiesen)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Hausratsersatz (lt. Inventarliste)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Künftige Behandlungskosten Asthma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47.100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280.000</w:t>
            </w:r>
          </w:p>
        </w:tc>
      </w:tr>
    </w:tbl>
    <w:p>
      <w:pPr>
        <w:jc w:val="left"/>
      </w:pPr>
      <w:r>
        <w:t>Die Forderung stützt sich auf §§ 1, 3 ProdHaftG (Produkthaftung ohne Verschulden), hilfsweise auf § 823 Abs. 1 BGB (Deliktsrecht). Verjährungsfrist ProdHaftG § 12: 3 Jahre ab Kenntnis.</w:t>
      </w:r>
    </w:p>
    <w:p/>
    <w:p>
      <w:pPr>
        <w:pStyle w:val="Heading2"/>
      </w:pPr>
      <w:r>
        <w:rPr>
          <w:rFonts w:ascii="Times New Roman" w:hAnsi="Times New Roman"/>
        </w:rPr>
        <w:t>5. Rechtliche Erstbewertung</w:t>
      </w:r>
    </w:p>
    <w:p>
      <w:pPr>
        <w:jc w:val="left"/>
      </w:pPr>
      <w:r>
        <w:rPr>
          <w:b/>
        </w:rPr>
        <w:t>ProdHaftG-Haftung:</w:t>
      </w:r>
      <w:r>
        <w:t xml:space="preserve"> Das Produkt (E-Bike mit Akku) weist einen Fehler i.S.d. § 3 ProdHaftG auf (Sicherheitsdefizit durch BMS-Firmware-Bug). Ein Kausalzusammenhang zwischen Produktfehler und Schaden ist durch den Brandbericht der Feuerwehr belegt. Die Haftung nach ProdHaftG trifft den Hersteller (Frischwind) unmittelbar — Verschulden ist nicht erforderlich (§ 1 Abs. 1 ProdHaftG).</w:t>
      </w:r>
    </w:p>
    <w:p>
      <w:pPr>
        <w:jc w:val="left"/>
      </w:pPr>
      <w:r>
        <w:rPr>
          <w:b/>
        </w:rPr>
        <w:t>Mitverschulden:</w:t>
      </w:r>
      <w:r>
        <w:t xml:space="preserve"> Kein erkennbares Mitverschulden Raskolnikows (Originalladegerät, regulärer Ladevorgang).</w:t>
      </w:r>
    </w:p>
    <w:p>
      <w:pPr>
        <w:jc w:val="left"/>
      </w:pPr>
      <w:r>
        <w:rPr>
          <w:b/>
        </w:rPr>
        <w:t>Regressanspruch gegen ChinaTech:</w:t>
      </w:r>
      <w:r>
        <w:t xml:space="preserve"> Auf Basis des Liefervertrags und § 1 ProdHaftG (interner Hersteller-Regress) prüfenswert. ChinaTech hat Haftung bereits zurückgewiesen.</w:t>
      </w:r>
    </w:p>
    <w:p>
      <w:pPr>
        <w:jc w:val="left"/>
      </w:pPr>
      <w:r>
        <w:rPr>
          <w:b/>
        </w:rPr>
        <w:t>Haftungshöchstgrenzen ProdHaftG:</w:t>
      </w:r>
      <w:r>
        <w:t xml:space="preserve"> § 10 ProdHaftG — Gesamthaftung bei Personenschäden durch denselben Fehler: 85 Mio. EUR. Für Sachschäden: Mindestfranchise 500 EUR, keine Obergrenze. Vorliegend kein Haftungsdeckel relevant.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