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05 — Fall 04: Unterhaltsstreit Vater — PKH-Antrag</w:t>
      </w:r>
    </w:p>
    <w:p>
      <w:pPr>
        <w:jc w:val="left"/>
      </w:pPr>
      <w:r>
        <w:t>AZ: BSBZ-2026-08-0291</w:t>
      </w:r>
    </w:p>
    <w:p>
      <w:pPr>
        <w:jc w:val="left"/>
      </w:pPr>
      <w:r>
        <w:t>PKH-Antrag beim AG Köln: 287 F 1188/26</w:t>
      </w:r>
    </w:p>
    <w:p>
      <w:pPr>
        <w:jc w:val="left"/>
      </w:pPr>
      <w:r>
        <w:t>Erstkontakt: 11.08.2026</w:t>
      </w:r>
    </w:p>
    <w:p>
      <w:pPr>
        <w:jc w:val="left"/>
      </w:pPr>
      <w:r>
        <w:t>Bearbeiterin: Dr. Annegret Pellbach-Tannenfels</w:t>
      </w:r>
    </w:p>
    <w:p>
      <w:pPr>
        <w:jc w:val="left"/>
      </w:pPr>
      <w:r>
        <w:t>Status: PKH-Antrag eingereicht; Verhandlung offen</w:t>
      </w:r>
    </w:p>
    <w:p>
      <w:pPr>
        <w:pStyle w:val="Heading2"/>
      </w:pPr>
      <w:r>
        <w:rPr>
          <w:rFonts w:ascii="Times New Roman" w:hAnsi="Times New Roman"/>
        </w:rPr>
        <w:t>Sachverhalt</w:t>
      </w:r>
    </w:p>
    <w:p>
      <w:pPr>
        <w:jc w:val="left"/>
      </w:pPr>
      <w:r>
        <w:t>Klientin: Vera Sobieski-Lau (38), wohnhaft Frankfurter Str. 201, 51065 Köln. Zwei Kinder: Emilio (12), Sofia (9) — beide im Haushalt der Mutter. Vom Kindesvater, Herrn Piotr Nowicki-Baumann (42), bezieht die Klientin seit der Trennung (Januar 2024) keinen Unterhalt.</w:t>
      </w:r>
    </w:p>
    <w:p>
      <w:pPr>
        <w:jc w:val="left"/>
      </w:pPr>
      <w:r>
        <w:t>Herr Nowicki-Baumann hat keinen gemeldeten Arbeitsvertrag; er arbeitet offenkundig im Baugewerbe, gibt aber kein offizielles Einkommen an (Selbstauskunft: 0 EUR Einkommen). Frau Sobieski-Lau vermutet Schwarzarbeit; Belege: Kontoauszüge zeigen regelmäßige Bareinzahlungen auf das Konto des Kindesvaters.</w:t>
      </w:r>
    </w:p>
    <w:p>
      <w:pPr>
        <w:jc w:val="left"/>
      </w:pPr>
      <w:r>
        <w:t>Kindesunterhalt nach Düsseldorfer Tabelle 2026:</w:t>
      </w:r>
    </w:p>
    <w:p>
      <w:pPr>
        <w:pStyle w:val="ListBullet"/>
      </w:pPr>
      <w:r>
        <w:t>Emilio (12): Einkommensgruppe unklar → Minimum Gruppe 1: 523 EUR/Mon.</w:t>
      </w:r>
    </w:p>
    <w:p>
      <w:pPr>
        <w:pStyle w:val="ListBullet"/>
      </w:pPr>
      <w:r>
        <w:t>Sofia (9): Minimum Gruppe 1: 430 EUR/Mon.</w:t>
      </w:r>
    </w:p>
    <w:p>
      <w:pPr>
        <w:pStyle w:val="ListBullet"/>
      </w:pPr>
      <w:r>
        <w:t>Zusammen Mindestunterhalt: 953 EUR/Mon.</w:t>
      </w:r>
    </w:p>
    <w:p>
      <w:pPr>
        <w:pStyle w:val="Heading2"/>
      </w:pPr>
      <w:r>
        <w:rPr>
          <w:rFonts w:ascii="Times New Roman" w:hAnsi="Times New Roman"/>
        </w:rPr>
        <w:t>Rechtliche Einschätzung</w:t>
      </w:r>
    </w:p>
    <w:p>
      <w:pPr>
        <w:jc w:val="left"/>
      </w:pPr>
      <w:r>
        <w:rPr>
          <w:b/>
        </w:rPr>
        <w:t>Unterhaltsanspruch (§§ 1601 ff. BGB):</w:t>
      </w:r>
    </w:p>
    <w:p>
      <w:pPr>
        <w:pStyle w:val="ListBullet"/>
      </w:pPr>
      <w:r>
        <w:t>Kinder gegen Elternteil: §§ 1601, 1602, 1603 BGB.</w:t>
      </w:r>
    </w:p>
    <w:p>
      <w:pPr>
        <w:pStyle w:val="ListBullet"/>
      </w:pPr>
      <w:r>
        <w:t>Leistungsunfähigkeit: § 1603 Abs. 2 BGB (gesteigerte Unterhaltspflicht gegenüber minderjährigen Kindern); Notwendiger Eigenbedarf 1.450 EUR (Düsseldorfer Tabelle 2026).</w:t>
      </w:r>
    </w:p>
    <w:p>
      <w:pPr>
        <w:pStyle w:val="ListBullet"/>
      </w:pPr>
      <w:r>
        <w:t>Zugerechnetes Einkommen: Bei Schwarzarbeit wird ein zurechenbares Einkommen zugrunde gelegt, wenn der Unterhaltspflichtige seine Leistungsfähigkeit willentlich verringert (Paragraf 1603 BGB analog, BGH XII ZR 227/09).</w:t>
      </w:r>
    </w:p>
    <w:p>
      <w:pPr>
        <w:jc w:val="left"/>
      </w:pPr>
      <w:r>
        <w:rPr>
          <w:b/>
        </w:rPr>
        <w:t>Prozesskostenhilfe (ZPO § 114 ff.):</w:t>
      </w:r>
    </w:p>
    <w:p>
      <w:pPr>
        <w:pStyle w:val="ListBullet"/>
      </w:pPr>
      <w:r>
        <w:t>Frau Sobieski-Lau hat Einkommen 1.250 EUR netto (Teilzeit Einzelhandel); unter PKH-Einkommensgrenze.</w:t>
      </w:r>
    </w:p>
    <w:p>
      <w:pPr>
        <w:pStyle w:val="ListBullet"/>
      </w:pPr>
      <w:r>
        <w:t>PKH-Antrag wurde am 14.08.2026 beim AG Köln — Familiengericht eingereicht.</w:t>
      </w:r>
    </w:p>
    <w:p>
      <w:pPr>
        <w:pStyle w:val="ListBullet"/>
      </w:pPr>
      <w:r>
        <w:t>Anhang: PKH-Formular (vollständig ausgefüllt), Einkommensnachweise 3 Monate.</w:t>
      </w:r>
    </w:p>
    <w:p>
      <w:pPr>
        <w:jc w:val="left"/>
      </w:pPr>
      <w:r>
        <w:rPr>
          <w:b/>
        </w:rPr>
        <w:t>Beweissicherung Schwarzarbeit:</w:t>
      </w:r>
    </w:p>
    <w:p>
      <w:pPr>
        <w:pStyle w:val="ListBullet"/>
      </w:pPr>
      <w:r>
        <w:t>Kontoauszüge Kindesvater (sofern Einsicht möglich); Zeugenaussagen (Arbeitskollegen); Anfrage Hauptzollamt.</w:t>
      </w:r>
    </w:p>
    <w:p>
      <w:pPr>
        <w:pStyle w:val="ListBullet"/>
      </w:pPr>
      <w:r>
        <w:t>Steuerliche Anmeldungen beim Finanzamt prüfen (§ 30a AO Steuergeheimnis; Ausnahme Familienrecht).</w:t>
      </w:r>
    </w:p>
    <w:p>
      <w:pPr>
        <w:pStyle w:val="Heading2"/>
      </w:pPr>
      <w:r>
        <w:rPr>
          <w:rFonts w:ascii="Times New Roman" w:hAnsi="Times New Roman"/>
        </w:rPr>
        <w:t>Maßnahmen</w:t>
      </w:r>
    </w:p>
    <w:p>
      <w:pPr>
        <w:pStyle w:val="ListNumber"/>
      </w:pPr>
      <w:r>
        <w:t>Beratung 11.08.2026: Sachverhaltsaufnahme, Vollmacht</w:t>
      </w:r>
    </w:p>
    <w:p>
      <w:pPr>
        <w:pStyle w:val="ListNumber"/>
      </w:pPr>
      <w:r>
        <w:t>PKH-Antrag vorbereitet und eingereicht 14.08.2026 (AG Köln 287 F 1188/26)</w:t>
      </w:r>
    </w:p>
    <w:p>
      <w:pPr>
        <w:pStyle w:val="ListNumber"/>
      </w:pPr>
      <w:r>
        <w:t>Schreiben an Kindesvater mit Unterhaltsaufforderung 14.08.2026</w:t>
      </w:r>
    </w:p>
    <w:p>
      <w:pPr>
        <w:pStyle w:val="ListNumber"/>
      </w:pPr>
      <w:r>
        <w:t>Anfrage Arbeitgeber (vermutet: Bauunternehmen Novawerk KG, Köln) zur Bestätigung Beschäftigung</w:t>
      </w:r>
    </w:p>
    <w:p>
      <w:pPr>
        <w:pStyle w:val="Heading2"/>
      </w:pPr>
      <w:r>
        <w:rPr>
          <w:rFonts w:ascii="Times New Roman" w:hAnsi="Times New Roman"/>
        </w:rPr>
        <w:t>Quellen</w:t>
      </w:r>
    </w:p>
    <w:p>
      <w:pPr>
        <w:pStyle w:val="ListBullet"/>
      </w:pPr>
      <w:r>
        <w:t>BGB §§ 1601, 1602, 1603, 1610</w:t>
      </w:r>
    </w:p>
    <w:p>
      <w:pPr>
        <w:pStyle w:val="ListBullet"/>
      </w:pPr>
      <w:r>
        <w:t>ZPO §§ 114–127 (Prozesskostenhilfe)</w:t>
      </w:r>
    </w:p>
    <w:p>
      <w:pPr>
        <w:pStyle w:val="ListBullet"/>
      </w:pPr>
      <w:r>
        <w:t>Düsseldorfer Tabelle 2026 (OLG Düsseldorf, Stand 01.01.2026)</w:t>
      </w:r>
    </w:p>
    <w:p>
      <w:pPr>
        <w:pStyle w:val="ListBullet"/>
      </w:pPr>
      <w:r>
        <w:t>dejure.org: BGH XII ZR 227/09 (zugerechnetes Einkommen bei Schwarzarbeit)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