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Beratungshilfeantrag Fall 06 (Aufenthaltstitel)</w:t>
      </w:r>
    </w:p>
    <w:p>
      <w:pPr>
        <w:jc w:val="left"/>
      </w:pPr>
      <w:r>
        <w:t>BerH-AZ: AG Köln 41 AR 190/26</w:t>
      </w:r>
    </w:p>
    <w:p>
      <w:pPr>
        <w:jc w:val="left"/>
      </w:pPr>
      <w:r>
        <w:t>BSBZ-AZ: BSBZ-2026-08-0293</w:t>
      </w:r>
    </w:p>
    <w:p>
      <w:pPr>
        <w:jc w:val="left"/>
      </w:pPr>
      <w:r>
        <w:t>Antragsteller: Samer Al-Khatib</w:t>
      </w:r>
    </w:p>
    <w:p>
      <w:pPr>
        <w:jc w:val="left"/>
      </w:pPr>
      <w:r>
        <w:t>Datum Antragstellung: 14.08.2026</w:t>
      </w:r>
    </w:p>
    <w:p>
      <w:pPr>
        <w:jc w:val="left"/>
      </w:pPr>
      <w:r>
        <w:t>Bewilligungsdatum: 15.08.2026</w:t>
      </w:r>
    </w:p>
    <w:p>
      <w:pPr>
        <w:pStyle w:val="Heading2"/>
      </w:pPr>
      <w:r>
        <w:rPr>
          <w:rFonts w:ascii="Times New Roman" w:hAnsi="Times New Roman"/>
        </w:rPr>
        <w:t>Antrag</w:t>
      </w:r>
    </w:p>
    <w:p>
      <w:pPr>
        <w:jc w:val="left"/>
      </w:pPr>
      <w:r>
        <w:rPr>
          <w:b/>
        </w:rPr>
        <w:t>Antragsteller:</w:t>
      </w:r>
      <w:r>
        <w:t xml:space="preserve"> Samer Al-Khatib, geb. 07.11.1991, syrische Staatsangehörigkeit, Kapellenstr. 37, 51103 Köln.</w:t>
      </w:r>
    </w:p>
    <w:p>
      <w:pPr>
        <w:jc w:val="left"/>
      </w:pPr>
      <w:r>
        <w:rPr>
          <w:b/>
        </w:rPr>
        <w:t>Vertreten durch:</w:t>
      </w:r>
      <w:r>
        <w:t xml:space="preserve"> Rechtsberatungsstelle BSBZ Kalk (Dr. Annegret Pellbach-Tannenfels).</w:t>
      </w:r>
    </w:p>
    <w:p>
      <w:pPr>
        <w:jc w:val="left"/>
      </w:pPr>
      <w:r>
        <w:rPr>
          <w:b/>
        </w:rPr>
        <w:t>Dolmetscher:</w:t>
      </w:r>
      <w:r>
        <w:t xml:space="preserve"> Nidal Suleimani (Arabisch/Deutsch).</w:t>
      </w:r>
    </w:p>
    <w:p>
      <w:pPr>
        <w:pStyle w:val="Heading2"/>
      </w:pPr>
      <w:r>
        <w:rPr>
          <w:rFonts w:ascii="Times New Roman" w:hAnsi="Times New Roman"/>
        </w:rPr>
        <w:t>Angelegenheit</w:t>
      </w:r>
    </w:p>
    <w:p>
      <w:pPr>
        <w:jc w:val="left"/>
      </w:pPr>
      <w:r>
        <w:t>Außergerichtliche Rechtsberatung und -vertretung im aufenthaltsrechtlichen Verfahren: Reaktion auf Anhörungsschreiben der Ausländerbehörde Köln (Az. ABH-KÖ-2026-34411) vom 28.07.2026; Antrag auf Verlängerung/Sicherung der Niederlassungserlaubnis nach § 26 Abs. 3 AufenthG; ggf. Vermittlung Fachanwalt Ausländerrecht.</w:t>
      </w:r>
    </w:p>
    <w:p>
      <w:pPr>
        <w:pStyle w:val="Heading2"/>
      </w:pPr>
      <w:r>
        <w:rPr>
          <w:rFonts w:ascii="Times New Roman" w:hAnsi="Times New Roman"/>
        </w:rPr>
        <w:t>Voraussetzungen (§§ 1–3 BerHG)</w:t>
      </w:r>
    </w:p>
    <w:p>
      <w:pPr>
        <w:jc w:val="left"/>
      </w:pPr>
      <w:r>
        <w:rPr>
          <w:b/>
        </w:rPr>
        <w:t>§ 1 BerHG:</w:t>
      </w:r>
    </w:p>
    <w:p>
      <w:pPr>
        <w:pStyle w:val="ListBullet"/>
      </w:pPr>
      <w:r>
        <w:t>Klient bezieht ALG I: 1.150 EUR/Mon. (Bewilligungsbescheid Agentur für Arbeit 02.07.2026)</w:t>
      </w:r>
    </w:p>
    <w:p>
      <w:pPr>
        <w:pStyle w:val="ListBullet"/>
      </w:pPr>
      <w:r>
        <w:t>Miete: 620 EUR/Mon. (Einzelhaushalt)</w:t>
      </w:r>
    </w:p>
    <w:p>
      <w:pPr>
        <w:pStyle w:val="ListBullet"/>
      </w:pPr>
      <w:r>
        <w:t>Verfügbares Einkommen nach Abzügen: 530 EUR — unterhalb Beratungshilfe-Einkommensgrenze.</w:t>
      </w:r>
    </w:p>
    <w:p>
      <w:pPr>
        <w:jc w:val="left"/>
      </w:pPr>
      <w:r>
        <w:rPr>
          <w:b/>
        </w:rPr>
        <w:t>§ 2 BerHG:</w:t>
      </w:r>
    </w:p>
    <w:p>
      <w:pPr>
        <w:pStyle w:val="ListBullet"/>
      </w:pPr>
      <w:r>
        <w:t>Keine Rechtsschutzversicherung vorhanden.</w:t>
      </w:r>
    </w:p>
    <w:p>
      <w:pPr>
        <w:pStyle w:val="ListBullet"/>
      </w:pPr>
      <w:r>
        <w:t>Kein laufendes Klageverfahren.</w:t>
      </w:r>
    </w:p>
    <w:p>
      <w:pPr>
        <w:pStyle w:val="ListBullet"/>
      </w:pPr>
      <w:r>
        <w:t>Ausländerrecht fällt in den Anwendungsbereich des BerHG.</w:t>
      </w:r>
    </w:p>
    <w:p>
      <w:pPr>
        <w:jc w:val="left"/>
      </w:pPr>
      <w:r>
        <w:rPr>
          <w:b/>
        </w:rPr>
        <w:t>§ 3 BerHG:</w:t>
      </w:r>
    </w:p>
    <w:p>
      <w:pPr>
        <w:pStyle w:val="ListBullet"/>
      </w:pPr>
      <w:r>
        <w:t>Sicherung eines bestehenden Aufenthaltstitels angesichts drohender Bedenken der Ausländerbehörde ist nicht mutwillig.</w:t>
      </w:r>
    </w:p>
    <w:p>
      <w:pPr>
        <w:pStyle w:val="Heading2"/>
      </w:pPr>
      <w:r>
        <w:rPr>
          <w:rFonts w:ascii="Times New Roman" w:hAnsi="Times New Roman"/>
        </w:rPr>
        <w:t>Bewilligung AG Köln</w:t>
      </w:r>
    </w:p>
    <w:p>
      <w:pPr>
        <w:jc w:val="left"/>
      </w:pPr>
      <w:r>
        <w:t>Das Amtsgericht Köln hat mit Beschluss vom 15.08.2026 (41 AR 190/26) Beratungshilfe bewilligt für:</w:t>
      </w:r>
    </w:p>
    <w:p>
      <w:pPr>
        <w:pStyle w:val="ListBullet"/>
      </w:pPr>
      <w:r>
        <w:t>Beratung und außergerichtliche Vertretung gegenüber der Ausländerbehörde Köln</w:t>
      </w:r>
    </w:p>
    <w:p>
      <w:pPr>
        <w:pStyle w:val="ListBullet"/>
      </w:pPr>
      <w:r>
        <w:t>Vermittlung Fachanwalt Ausländerrecht (RA Cakmak)</w:t>
      </w:r>
    </w:p>
    <w:p>
      <w:pPr>
        <w:jc w:val="left"/>
      </w:pPr>
      <w:r>
        <w:t>Eigenanteil Klient: 15 EUR.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BerHG §§ 1, 2, 3, 4, 6</w:t>
      </w:r>
    </w:p>
    <w:p>
      <w:pPr>
        <w:pStyle w:val="ListBullet"/>
      </w:pPr>
      <w:r>
        <w:t>AufenthG §§ 5, 25, 26 Abs. 3</w:t>
      </w:r>
    </w:p>
    <w:p>
      <w:pPr>
        <w:pStyle w:val="ListBullet"/>
      </w:pPr>
      <w:r>
        <w:t>RVG § 44, VV Nr. 2503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