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17 — Musterbrief: Widerspruch gegen Jobcenter-Bescheid — Fall 02</w:t>
      </w:r>
    </w:p>
    <w:p>
      <w:pPr>
        <w:jc w:val="left"/>
      </w:pPr>
      <w:r>
        <w:t>BSBZ-AZ: BSBZ-2026-08-0289</w:t>
      </w:r>
    </w:p>
    <w:p>
      <w:pPr>
        <w:jc w:val="left"/>
      </w:pPr>
      <w:r>
        <w:t>Datum: 14.08.2026</w:t>
      </w:r>
    </w:p>
    <w:p>
      <w:pPr>
        <w:jc w:val="left"/>
      </w:pPr>
      <w:r>
        <w:t>Bearbeiterin: Dr. Annegret Pellbach-Tannenfels</w:t>
      </w:r>
    </w:p>
    <w:p/>
    <w:p>
      <w:pPr>
        <w:jc w:val="left"/>
      </w:pPr>
      <w:r>
        <w:t>Rameeza Moussavi-Hardt</w:t>
      </w:r>
    </w:p>
    <w:p>
      <w:pPr>
        <w:jc w:val="left"/>
      </w:pPr>
      <w:r>
        <w:t>Rolshover Str. 88</w:t>
      </w:r>
    </w:p>
    <w:p>
      <w:pPr>
        <w:jc w:val="left"/>
      </w:pPr>
      <w:r>
        <w:t>51105 Köln</w:t>
      </w:r>
    </w:p>
    <w:p>
      <w:pPr>
        <w:jc w:val="left"/>
      </w:pPr>
      <w:r>
        <w:t>Jobcenter Köln</w:t>
      </w:r>
    </w:p>
    <w:p>
      <w:pPr>
        <w:jc w:val="left"/>
      </w:pPr>
      <w:r>
        <w:t>Abteilung Recht und Widersprüche</w:t>
      </w:r>
    </w:p>
    <w:p>
      <w:pPr>
        <w:jc w:val="left"/>
      </w:pPr>
      <w:r>
        <w:t>Johannisstr. 73</w:t>
      </w:r>
    </w:p>
    <w:p>
      <w:pPr>
        <w:jc w:val="left"/>
      </w:pPr>
      <w:r>
        <w:t>50668 Köln</w:t>
      </w:r>
    </w:p>
    <w:p>
      <w:pPr>
        <w:jc w:val="left"/>
      </w:pPr>
      <w:r>
        <w:rPr>
          <w:b/>
        </w:rPr>
        <w:t>Per Einschreiben mit Rückschein</w:t>
      </w:r>
    </w:p>
    <w:p>
      <w:pPr>
        <w:jc w:val="left"/>
      </w:pPr>
      <w:r>
        <w:t>Köln, 14. August 2026</w:t>
      </w:r>
    </w:p>
    <w:p>
      <w:pPr>
        <w:jc w:val="left"/>
      </w:pPr>
      <w:r>
        <w:rPr>
          <w:b/>
        </w:rPr>
        <w:t>Betreff: Widerspruch gegen Bescheid vom 28.05.2026, Az. JC-2024-KK-38847</w:t>
      </w:r>
    </w:p>
    <w:p>
      <w:pPr>
        <w:jc w:val="left"/>
      </w:pPr>
      <w:r>
        <w:t>Sehr geehrte Damen und Herren,</w:t>
      </w:r>
    </w:p>
    <w:p>
      <w:pPr>
        <w:jc w:val="left"/>
      </w:pPr>
      <w:r>
        <w:t xml:space="preserve">hiermit erhebe ich durch meine Beratungsstelle (BSBZ Kalk, Dr. Pellbach-Tannenfels, bevollmächtigt durch anliegende Vollmacht) fristgerecht </w:t>
      </w:r>
      <w:r>
        <w:rPr>
          <w:b/>
        </w:rPr>
        <w:t>Widerspruch</w:t>
      </w:r>
      <w:r>
        <w:t xml:space="preserve"> gegen den Bescheid des Jobcenter Köln vom 28.05.2026, mit dem eine Rückforderung in Höhe von 8.400 EUR (achtausendvierhundert Euro) für den Zeitraum August 2024 bis März 2026 geltend gemacht wird.</w:t>
      </w:r>
    </w:p>
    <w:p>
      <w:pPr>
        <w:jc w:val="left"/>
      </w:pPr>
      <w:r>
        <w:rPr>
          <w:b/>
        </w:rPr>
        <w:t>I. Sachverhalt</w:t>
      </w:r>
    </w:p>
    <w:p>
      <w:pPr>
        <w:jc w:val="left"/>
      </w:pPr>
      <w:r>
        <w:t>Die Mandantin bezog im genannten Zeitraum ordnungsgemäß Bürgergeld nach SGB II. Das Jobcenter stützt die Rückforderung darauf, dass ein Sparkonto mit Guthaben von 9.800 EUR nicht angegeben worden sei.</w:t>
      </w:r>
    </w:p>
    <w:p>
      <w:pPr>
        <w:jc w:val="left"/>
      </w:pPr>
      <w:r>
        <w:rPr>
          <w:b/>
        </w:rPr>
        <w:t>II. Begründung</w:t>
      </w:r>
    </w:p>
    <w:p>
      <w:pPr>
        <w:pStyle w:val="ListNumber"/>
      </w:pPr>
      <w:r>
        <w:rPr>
          <w:b/>
        </w:rPr>
        <w:t>Vertrauensschutz (§ 45 Abs. 2 S. 3 Nr. 3 SGB X):</w:t>
      </w:r>
      <w:r>
        <w:t xml:space="preserve"> Das Konto wurde von der verstorbenen Mutter der Mandantin im Jahr 2019 eingerichtet. Nach dem Tod der Mutter wurde das Konto auf die Mandantin umgeschrieben; es erfolgten keine weiteren Transaktionen. Die Mandantin ging in gutem Glauben davon aus, das Konto sei geschlossen. Grobe Fahrlässigkeit — Voraussetzung für Rücknahme trotz Vertrauensschutz — liegt nicht vor.</w:t>
      </w:r>
    </w:p>
    <w:p>
      <w:pPr>
        <w:pStyle w:val="ListNumber"/>
      </w:pPr>
      <w:r>
        <w:rPr>
          <w:b/>
        </w:rPr>
        <w:t>Inhalt des Kontoguthabens:</w:t>
      </w:r>
      <w:r>
        <w:t xml:space="preserve"> Das Guthaben stammt aus einer Lebensversicherungsauszahlung der Mutter (Nachweis: Kontoauszug März 2019, liegt als Anlage bei). Es handelt sich nicht um eigenes Erspartes der Mandantin, das bei der Antragstellung anzugeben war.</w:t>
      </w:r>
    </w:p>
    <w:p>
      <w:pPr>
        <w:pStyle w:val="ListNumber"/>
      </w:pPr>
      <w:r>
        <w:rPr>
          <w:b/>
        </w:rPr>
        <w:t>Höhe der Rückforderung:</w:t>
      </w:r>
      <w:r>
        <w:t xml:space="preserve"> Eine Überzahlungshöhe von 420 EUR/Mon. wird bestritten. Der Bescheid enthält keine nachvollziehbare Berechnung, wie die monatliche Überzahlung von 420 EUR ermittelt wurde. Eine Aufschlüsselung wird hiermit beantragt.</w:t>
      </w:r>
    </w:p>
    <w:p>
      <w:pPr>
        <w:jc w:val="left"/>
      </w:pPr>
      <w:r>
        <w:rPr>
          <w:b/>
        </w:rPr>
        <w:t>III. Anträge</w:t>
      </w:r>
    </w:p>
    <w:p>
      <w:pPr>
        <w:jc w:val="left"/>
      </w:pPr>
      <w:r>
        <w:t>Ich beantrage,</w:t>
      </w:r>
    </w:p>
    <w:p>
      <w:pPr>
        <w:pStyle w:val="ListNumber"/>
      </w:pPr>
      <w:r>
        <w:t>den Bescheid vom 28.05.2026 aufzuheben,</w:t>
      </w:r>
    </w:p>
    <w:p>
      <w:pPr>
        <w:pStyle w:val="ListNumber"/>
      </w:pPr>
      <w:r>
        <w:t>hilfsweise: die Rückforderung auf den Betrag zu reduzieren, der auf die tatsächlich verfügbaren und anrechenbaren Mittel entfällt,</w:t>
      </w:r>
    </w:p>
    <w:p>
      <w:pPr>
        <w:pStyle w:val="ListNumber"/>
      </w:pPr>
      <w:r>
        <w:t>die Vollziehung des Bescheides gemäß § 86a SGG auszusetzen bis zur Entscheidung über den Widerspruch.</w:t>
      </w:r>
    </w:p>
    <w:p>
      <w:pPr>
        <w:jc w:val="left"/>
      </w:pPr>
      <w:r>
        <w:t>Anlagen: Vollmacht; Kontoauszug März 2019; Sterbeurkunde Mutter (Kopie); Überweisungsbeleg Lebensversicherung.</w:t>
      </w:r>
    </w:p>
    <w:p>
      <w:pPr>
        <w:jc w:val="left"/>
      </w:pPr>
      <w:r>
        <w:t>Mit freundlichen Grüßen</w:t>
      </w:r>
    </w:p>
    <w:p>
      <w:pPr>
        <w:jc w:val="left"/>
      </w:pPr>
      <w:r>
        <w:t>Rameeza Moussavi-Hardt</w:t>
      </w:r>
    </w:p>
    <w:p>
      <w:pPr>
        <w:jc w:val="left"/>
      </w:pPr>
      <w:r>
        <w:t>(gez. durch Bevollmächtigte Dr. A. Pellbach-Tannenfels)</w:t>
      </w:r>
    </w:p>
    <w:p/>
    <w:p>
      <w:pPr>
        <w:jc w:val="left"/>
      </w:pPr>
      <w:r>
        <w:rPr>
          <w:i/>
        </w:rPr>
        <w:t>Interner Formulierungsstand der Rechtsberatungsstelle BSBZ Kalk; Versand erst nach Abgleich mit Bescheid, Kontoauszügen und Vollmacht.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SGB II §§ 11, 50</w:t>
      </w:r>
    </w:p>
    <w:p>
      <w:pPr>
        <w:pStyle w:val="ListBullet"/>
      </w:pPr>
      <w:r>
        <w:t>SGB X §§ 45, 48, 50</w:t>
      </w:r>
    </w:p>
    <w:p>
      <w:pPr>
        <w:pStyle w:val="ListBullet"/>
      </w:pPr>
      <w:r>
        <w:t>SGG § 86a (aufschiebende Wirkung)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