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19 — Monatsstatistik August 2026</w:t>
      </w:r>
    </w:p>
    <w:p>
      <w:pPr>
        <w:jc w:val="left"/>
      </w:pPr>
      <w:r>
        <w:t>BSBZ Kalk — Rechtsberatungsstelle</w:t>
      </w:r>
    </w:p>
    <w:p>
      <w:pPr>
        <w:jc w:val="left"/>
      </w:pPr>
      <w:r>
        <w:t>Berichtszeitraum: 01.08. – 29.08.2026</w:t>
      </w:r>
    </w:p>
    <w:p>
      <w:pPr>
        <w:jc w:val="left"/>
      </w:pPr>
      <w:r>
        <w:t>Erstellt: 29.08.2026</w:t>
      </w:r>
    </w:p>
    <w:p>
      <w:pPr>
        <w:jc w:val="left"/>
      </w:pPr>
      <w:r>
        <w:t>Erstellerin: Dr. Annegret Pellbach-Tannenfels</w:t>
      </w:r>
    </w:p>
    <w:p>
      <w:pPr>
        <w:pStyle w:val="Heading2"/>
      </w:pPr>
      <w:r>
        <w:rPr>
          <w:rFonts w:ascii="Times New Roman" w:hAnsi="Times New Roman"/>
        </w:rPr>
        <w:t>Beratungen nach Rechtsgebiet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Rechtsgebiet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Anzahl Beratungen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Anteil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SGB II / Bürgergeld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25,9 %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Mietrecht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21,2 %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SGB III / ALG 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12,9 %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SGB XII / Grundsicherung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10,6 %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Ausländerrecht / AufenthG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9,4 %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Schulden / Insolvenz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8,2 %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Mahnverfahren / Inkasso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5,9 %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Verbraucherrecht / Fluggastrechte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3,5 %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Sonstiges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2,4 %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85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100 %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Beratungshilfe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Kennzahl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BerH-Anträge gestellt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BerH bewilligt (AG Köln)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BerH abgelehnt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BerH zurückgezogen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Durchschnittliche Bearbeitungsdauer Antrag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2,3 Tage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Klientendemografie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Anteil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Migrationshintergrund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41 %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Alleinerziehend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Kinder im Haushalt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34 %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Altersgruppe 18–35 Jahre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Altersgruppe 36–55 Jahre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45 %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Altersgruppe über 55 Jahre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27 %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Sprachen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Sprache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Beratungen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Deutsch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Arabisch (mit Dolmetscher)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Türkisch (mit Dolmetscher)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Russisch/Ukrainisch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Andere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Vermittlungen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Ziel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Anzahl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Mieterverein Köln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Schuldnerberatung Diakonie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Fachanwalt (mit BerH)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Sozialamt / Jobcenter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Ausländerbehörde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Sonstige Beratungsstellen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Vergleich mit Vormonaten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Monat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Beratungen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BerH-Anträge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Erstberatungen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April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43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Mai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Juni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41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Juli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49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August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52</w:t>
            </w:r>
          </w:p>
        </w:tc>
      </w:tr>
    </w:tbl>
    <w:p>
      <w:pPr>
        <w:jc w:val="left"/>
      </w:pPr>
      <w:r>
        <w:t>Trend: Steigende Nachfrage, insbesondere im Bereich SGB II (Bürgergeld) und Ausländerrecht.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